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98C" w:rsidRPr="0080459E" w:rsidRDefault="0084198C" w:rsidP="0017079A">
      <w:pPr>
        <w:pStyle w:val="Body"/>
        <w:rPr>
          <w:b/>
          <w:bCs/>
        </w:rPr>
      </w:pPr>
    </w:p>
    <w:p w:rsidR="0084198C" w:rsidRDefault="00FC784A">
      <w:pPr>
        <w:pStyle w:val="Body"/>
        <w:jc w:val="center"/>
        <w:rPr>
          <w:rStyle w:val="Nenhum"/>
          <w:b/>
          <w:bCs/>
          <w:sz w:val="36"/>
          <w:szCs w:val="36"/>
          <w:lang w:val="pt-BR"/>
        </w:rPr>
      </w:pPr>
      <w:r w:rsidRPr="005E5857">
        <w:rPr>
          <w:rStyle w:val="Nenhum"/>
          <w:b/>
          <w:bCs/>
          <w:sz w:val="36"/>
          <w:szCs w:val="36"/>
          <w:lang w:val="pt-BR"/>
        </w:rPr>
        <w:t>Regulamento</w:t>
      </w:r>
    </w:p>
    <w:p w:rsidR="00406F3C" w:rsidRPr="005E5857" w:rsidRDefault="00406F3C">
      <w:pPr>
        <w:pStyle w:val="Body"/>
        <w:jc w:val="center"/>
        <w:rPr>
          <w:rStyle w:val="Nenhum"/>
          <w:b/>
          <w:bCs/>
          <w:sz w:val="36"/>
          <w:szCs w:val="36"/>
          <w:lang w:val="pt-BR"/>
        </w:rPr>
      </w:pPr>
    </w:p>
    <w:p w:rsidR="0084198C" w:rsidRPr="005E5857" w:rsidRDefault="0006595B">
      <w:pPr>
        <w:pStyle w:val="Body"/>
        <w:jc w:val="center"/>
        <w:rPr>
          <w:rStyle w:val="Nenhum"/>
          <w:b/>
          <w:bCs/>
          <w:sz w:val="36"/>
          <w:szCs w:val="36"/>
          <w:lang w:val="pt-BR"/>
        </w:rPr>
      </w:pPr>
      <w:r w:rsidRPr="005E5857">
        <w:rPr>
          <w:rStyle w:val="Nenhum"/>
          <w:b/>
          <w:bCs/>
          <w:sz w:val="36"/>
          <w:szCs w:val="36"/>
          <w:lang w:val="pt-BR"/>
        </w:rPr>
        <w:t xml:space="preserve">Prêmio </w:t>
      </w:r>
      <w:r w:rsidR="00FC784A" w:rsidRPr="005E5857">
        <w:rPr>
          <w:rStyle w:val="Nenhum"/>
          <w:b/>
          <w:bCs/>
          <w:sz w:val="36"/>
          <w:szCs w:val="36"/>
          <w:lang w:val="pt-BR"/>
        </w:rPr>
        <w:t>Oswaldo Cruz de Teses</w:t>
      </w:r>
      <w:r w:rsidR="00FC6E25" w:rsidRPr="005E5857">
        <w:rPr>
          <w:rStyle w:val="Nenhum"/>
          <w:b/>
          <w:bCs/>
          <w:sz w:val="36"/>
          <w:szCs w:val="36"/>
          <w:lang w:val="pt-BR"/>
        </w:rPr>
        <w:t xml:space="preserve"> </w:t>
      </w:r>
      <w:r w:rsidR="0050573D">
        <w:rPr>
          <w:rStyle w:val="Nenhum"/>
          <w:b/>
          <w:bCs/>
          <w:sz w:val="36"/>
          <w:szCs w:val="36"/>
          <w:lang w:val="pt-BR"/>
        </w:rPr>
        <w:t>2021</w:t>
      </w:r>
    </w:p>
    <w:p w:rsidR="0084198C" w:rsidRPr="005E5857" w:rsidRDefault="0084198C">
      <w:pPr>
        <w:pStyle w:val="Body"/>
        <w:jc w:val="center"/>
        <w:rPr>
          <w:lang w:val="pt-BR"/>
        </w:rPr>
      </w:pPr>
    </w:p>
    <w:p w:rsidR="00406F3C" w:rsidRDefault="00406F3C">
      <w:pPr>
        <w:pStyle w:val="Body"/>
        <w:jc w:val="right"/>
        <w:rPr>
          <w:rStyle w:val="Nenhum"/>
          <w:lang w:val="pt-BR"/>
        </w:rPr>
      </w:pPr>
    </w:p>
    <w:p w:rsidR="0084198C" w:rsidRPr="005E5857" w:rsidRDefault="002A34C3">
      <w:pPr>
        <w:pStyle w:val="Body"/>
        <w:jc w:val="right"/>
        <w:rPr>
          <w:lang w:val="pt-BR"/>
        </w:rPr>
      </w:pPr>
      <w:r>
        <w:rPr>
          <w:rStyle w:val="Nenhum"/>
          <w:lang w:val="pt-BR"/>
        </w:rPr>
        <w:t>Abril</w:t>
      </w:r>
      <w:r w:rsidR="00807016" w:rsidRPr="005E5857">
        <w:rPr>
          <w:rStyle w:val="Nenhum"/>
          <w:lang w:val="pt-BR"/>
        </w:rPr>
        <w:t xml:space="preserve"> de</w:t>
      </w:r>
      <w:r w:rsidR="00FC784A" w:rsidRPr="005E5857">
        <w:rPr>
          <w:rStyle w:val="Nenhum"/>
          <w:lang w:val="pt-BR"/>
        </w:rPr>
        <w:t xml:space="preserve"> </w:t>
      </w:r>
      <w:r w:rsidR="0050573D">
        <w:rPr>
          <w:rStyle w:val="Nenhum"/>
          <w:lang w:val="pt-BR"/>
        </w:rPr>
        <w:t>2021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>Como parte das comemorações do Ano Oswaldo Cruz, a Fiocruz instituiu o Prêmio Oswaldo Cruz de Teses em 201</w:t>
      </w:r>
      <w:r w:rsidR="00BF477A">
        <w:rPr>
          <w:rStyle w:val="Nenhum"/>
          <w:lang w:val="pt-BR"/>
        </w:rPr>
        <w:t>7</w:t>
      </w:r>
      <w:r w:rsidRPr="005E5857">
        <w:rPr>
          <w:rStyle w:val="Nenhum"/>
          <w:lang w:val="pt-BR"/>
        </w:rPr>
        <w:t xml:space="preserve">. O </w:t>
      </w:r>
      <w:r w:rsidR="004633F3">
        <w:rPr>
          <w:rStyle w:val="Nenhum"/>
          <w:lang w:val="pt-BR"/>
        </w:rPr>
        <w:t>Prêmio</w:t>
      </w:r>
      <w:r w:rsidRPr="005E5857">
        <w:rPr>
          <w:rStyle w:val="Nenhum"/>
          <w:lang w:val="pt-BR"/>
        </w:rPr>
        <w:t xml:space="preserve"> visa distinguir teses de elevado valor para o avanço do campo da saúde nas diversas áreas temáticas de atuação da Fundação. Este Prêmio, concedido anualmente, é regido por este Regulamento.</w:t>
      </w:r>
    </w:p>
    <w:p w:rsidR="0089418F" w:rsidRDefault="0089418F">
      <w:pPr>
        <w:pStyle w:val="Body"/>
        <w:rPr>
          <w:rStyle w:val="Nenhum"/>
          <w:b/>
          <w:bCs/>
          <w:lang w:val="pt-BR"/>
        </w:rPr>
      </w:pPr>
    </w:p>
    <w:p w:rsidR="0084198C" w:rsidRPr="005E5857" w:rsidRDefault="00FC784A">
      <w:pPr>
        <w:pStyle w:val="Body"/>
        <w:rPr>
          <w:rStyle w:val="Nenhum"/>
          <w:b/>
          <w:bCs/>
          <w:lang w:val="pt-BR"/>
        </w:rPr>
      </w:pPr>
      <w:r w:rsidRPr="005E5857">
        <w:rPr>
          <w:rStyle w:val="Nenhum"/>
          <w:b/>
          <w:bCs/>
          <w:lang w:val="pt-BR"/>
        </w:rPr>
        <w:t>Das Inscrições</w:t>
      </w: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A VPEIC coordenará o processo de inscrição, o qual deverá ocorrer através de chamada pública interna, </w:t>
      </w:r>
      <w:r w:rsidR="00807016" w:rsidRPr="005E5857">
        <w:rPr>
          <w:rStyle w:val="Nenhum"/>
          <w:lang w:val="pt-BR"/>
        </w:rPr>
        <w:t xml:space="preserve">de acordo com </w:t>
      </w:r>
      <w:r w:rsidR="003342C2">
        <w:rPr>
          <w:rStyle w:val="Nenhum"/>
          <w:lang w:val="pt-BR"/>
        </w:rPr>
        <w:t>calendário predefinido</w:t>
      </w:r>
      <w:r w:rsidR="00807016" w:rsidRPr="005E5857">
        <w:rPr>
          <w:rStyle w:val="Nenhum"/>
          <w:lang w:val="pt-BR"/>
        </w:rPr>
        <w:t>.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>Poderão se inscrever doutores</w:t>
      </w:r>
      <w:r w:rsidR="0064683B">
        <w:rPr>
          <w:rStyle w:val="Nenhum"/>
          <w:lang w:val="pt-BR"/>
        </w:rPr>
        <w:t xml:space="preserve"> e doutoras</w:t>
      </w:r>
      <w:r w:rsidRPr="005E5857">
        <w:rPr>
          <w:rStyle w:val="Nenhum"/>
          <w:lang w:val="pt-BR"/>
        </w:rPr>
        <w:t xml:space="preserve"> cujas teses tenham sido defendidas entre o mês de maio do ano anterior e o final do mês de abril do ano da chamada. As inscrições poderão ser </w:t>
      </w:r>
      <w:r w:rsidR="002814B8">
        <w:rPr>
          <w:rStyle w:val="Nenhum"/>
          <w:lang w:val="pt-BR"/>
        </w:rPr>
        <w:t xml:space="preserve">realizadas pelos </w:t>
      </w:r>
      <w:r w:rsidR="002814B8">
        <w:rPr>
          <w:rStyle w:val="Nenhum"/>
        </w:rPr>
        <w:t>egressos</w:t>
      </w:r>
      <w:r w:rsidR="0064683B">
        <w:rPr>
          <w:rStyle w:val="Nenhum"/>
        </w:rPr>
        <w:t xml:space="preserve"> e egressas</w:t>
      </w:r>
      <w:r w:rsidR="002814B8">
        <w:rPr>
          <w:rStyle w:val="Nenhum"/>
        </w:rPr>
        <w:t xml:space="preserve"> ou </w:t>
      </w:r>
      <w:r w:rsidR="0064683B">
        <w:rPr>
          <w:rStyle w:val="Nenhum"/>
        </w:rPr>
        <w:t>pel</w:t>
      </w:r>
      <w:r w:rsidR="002814B8">
        <w:rPr>
          <w:rStyle w:val="Nenhum"/>
        </w:rPr>
        <w:t xml:space="preserve">as Coordenações dos PPGs </w:t>
      </w:r>
      <w:r w:rsidRPr="005E5857">
        <w:rPr>
          <w:rStyle w:val="Nenhum"/>
          <w:lang w:val="pt-BR"/>
        </w:rPr>
        <w:t>da Fiocruz</w:t>
      </w:r>
      <w:r w:rsidR="002814B8">
        <w:rPr>
          <w:rStyle w:val="Nenhum"/>
          <w:lang w:val="pt-BR"/>
        </w:rPr>
        <w:t>,</w:t>
      </w:r>
      <w:r w:rsidRPr="005E5857">
        <w:rPr>
          <w:rStyle w:val="Nenhum"/>
          <w:lang w:val="pt-BR"/>
        </w:rPr>
        <w:t xml:space="preserve"> com a anuência do</w:t>
      </w:r>
      <w:r w:rsidR="0064683B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 egresso</w:t>
      </w:r>
      <w:r w:rsidR="0064683B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. 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>Poderão participar concluintes de curso da Fiocruz e de cursos em que a Fiocruz participa de forma compartilhada e que sejam registrados na Coordenação Geral de Educação (CGE</w:t>
      </w:r>
      <w:r w:rsidR="002814B8">
        <w:rPr>
          <w:rStyle w:val="Nenhum"/>
          <w:lang w:val="pt-BR"/>
        </w:rPr>
        <w:t>). Não há restrição ao nú</w:t>
      </w:r>
      <w:r w:rsidRPr="005E5857">
        <w:rPr>
          <w:rStyle w:val="Nenhum"/>
          <w:lang w:val="pt-BR"/>
        </w:rPr>
        <w:t>mero de concluintes de cada curso para inscrição</w:t>
      </w:r>
      <w:r w:rsidR="003C6F49">
        <w:rPr>
          <w:rStyle w:val="Nenhum"/>
          <w:lang w:val="pt-BR"/>
        </w:rPr>
        <w:t>.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rPr>
          <w:lang w:val="pt-BR"/>
        </w:rPr>
      </w:pPr>
      <w:r w:rsidRPr="005E5857">
        <w:rPr>
          <w:rStyle w:val="Nenhum"/>
          <w:lang w:val="pt-BR"/>
        </w:rPr>
        <w:t>Para inscrição deverão ser anexados:</w:t>
      </w:r>
    </w:p>
    <w:p w:rsidR="0084198C" w:rsidRPr="005E5857" w:rsidRDefault="00FC784A">
      <w:pPr>
        <w:pStyle w:val="Body"/>
        <w:numPr>
          <w:ilvl w:val="1"/>
          <w:numId w:val="2"/>
        </w:numPr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Documento de inscrição da candidatura ao Prêmio Oswaldo Cruz de Teses, em arquivo </w:t>
      </w:r>
      <w:r w:rsidRPr="00282B2D">
        <w:rPr>
          <w:rStyle w:val="Nenhum"/>
          <w:i/>
          <w:iCs/>
          <w:lang w:val="pt-BR"/>
        </w:rPr>
        <w:t xml:space="preserve">pdf </w:t>
      </w:r>
      <w:r w:rsidRPr="005E5857">
        <w:rPr>
          <w:rStyle w:val="Nenhum"/>
          <w:lang w:val="pt-BR"/>
        </w:rPr>
        <w:t>ou em figura digitalizada do documento impresso, no formato indicado n</w:t>
      </w:r>
      <w:r w:rsidR="009954B2">
        <w:rPr>
          <w:rStyle w:val="Nenhum"/>
          <w:lang w:val="pt-BR"/>
        </w:rPr>
        <w:t>a Chamada</w:t>
      </w:r>
      <w:r w:rsidRPr="005E5857">
        <w:rPr>
          <w:rStyle w:val="Nenhum"/>
          <w:lang w:val="pt-BR"/>
        </w:rPr>
        <w:t xml:space="preserve"> de convocação do Prêmio, com as assinaturas do</w:t>
      </w:r>
      <w:r w:rsidR="00896F92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 candidato</w:t>
      </w:r>
      <w:r w:rsidR="00896F92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 e de seu(s) orientador(es) e formalizar a escolha da área para a qual apresenta a candidatura.</w:t>
      </w:r>
      <w:r w:rsidR="0006595B" w:rsidRPr="005E5857">
        <w:rPr>
          <w:rStyle w:val="Nenhum"/>
          <w:lang w:val="pt-BR"/>
        </w:rPr>
        <w:t xml:space="preserve"> </w:t>
      </w:r>
      <w:r w:rsidRPr="005E5857">
        <w:rPr>
          <w:rStyle w:val="Nenhum"/>
          <w:lang w:val="pt-BR"/>
        </w:rPr>
        <w:t>A escolha da área para a qual se apresenta um candidato não é obrigatoriamente a mesma do enquadramento do PPG em que obteve</w:t>
      </w:r>
      <w:r w:rsidR="002814B8">
        <w:rPr>
          <w:rStyle w:val="Nenhum"/>
          <w:lang w:val="pt-BR"/>
        </w:rPr>
        <w:t xml:space="preserve"> o título, por considerar que vá</w:t>
      </w:r>
      <w:r w:rsidRPr="005E5857">
        <w:rPr>
          <w:rStyle w:val="Nenhum"/>
          <w:lang w:val="pt-BR"/>
        </w:rPr>
        <w:t xml:space="preserve">rias teses em temas transversais podem se enquadrar em mais de uma área. </w:t>
      </w:r>
      <w:r w:rsidR="002814B8">
        <w:rPr>
          <w:rStyle w:val="Nenhum"/>
          <w:b/>
          <w:bCs/>
          <w:lang w:val="pt-BR"/>
        </w:rPr>
        <w:t>Cabe a</w:t>
      </w:r>
      <w:r w:rsidRPr="005E5857">
        <w:rPr>
          <w:rStyle w:val="Nenhum"/>
          <w:b/>
          <w:bCs/>
          <w:lang w:val="pt-BR"/>
        </w:rPr>
        <w:t>o candidato</w:t>
      </w:r>
      <w:r w:rsidR="00896F92">
        <w:rPr>
          <w:rStyle w:val="Nenhum"/>
          <w:b/>
          <w:bCs/>
          <w:lang w:val="pt-BR"/>
        </w:rPr>
        <w:t xml:space="preserve"> ou candidata</w:t>
      </w:r>
      <w:r w:rsidRPr="005E5857">
        <w:rPr>
          <w:rStyle w:val="Nenhum"/>
          <w:b/>
          <w:bCs/>
          <w:lang w:val="pt-BR"/>
        </w:rPr>
        <w:t>, ou o PPG que o</w:t>
      </w:r>
      <w:r w:rsidR="00896F92">
        <w:rPr>
          <w:rStyle w:val="Nenhum"/>
          <w:b/>
          <w:bCs/>
          <w:lang w:val="pt-BR"/>
        </w:rPr>
        <w:t xml:space="preserve">(a) </w:t>
      </w:r>
      <w:r w:rsidRPr="005E5857">
        <w:rPr>
          <w:rStyle w:val="Nenhum"/>
          <w:b/>
          <w:bCs/>
          <w:lang w:val="pt-BR"/>
        </w:rPr>
        <w:t>indicou, escolher a área temática que melhor representa o tema da tese</w:t>
      </w:r>
      <w:r w:rsidRPr="005E5857">
        <w:rPr>
          <w:rStyle w:val="Nenhum"/>
          <w:lang w:val="pt-BR"/>
        </w:rPr>
        <w:t>;</w:t>
      </w:r>
    </w:p>
    <w:p w:rsidR="0084198C" w:rsidRPr="005E5857" w:rsidRDefault="00FC784A">
      <w:pPr>
        <w:pStyle w:val="Body"/>
        <w:numPr>
          <w:ilvl w:val="1"/>
          <w:numId w:val="2"/>
        </w:numPr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Arquivo </w:t>
      </w:r>
      <w:r w:rsidRPr="00282B2D">
        <w:rPr>
          <w:rStyle w:val="Nenhum"/>
          <w:i/>
          <w:iCs/>
          <w:lang w:val="pt-BR"/>
        </w:rPr>
        <w:t>pdf</w:t>
      </w:r>
      <w:r w:rsidRPr="005E5857">
        <w:rPr>
          <w:rStyle w:val="Nenhum"/>
          <w:lang w:val="pt-BR"/>
        </w:rPr>
        <w:t xml:space="preserve"> da Tese, no formato aprovado pela Banca;</w:t>
      </w:r>
    </w:p>
    <w:p w:rsidR="0084198C" w:rsidRPr="005E5857" w:rsidRDefault="00FC784A">
      <w:pPr>
        <w:pStyle w:val="Body"/>
        <w:numPr>
          <w:ilvl w:val="1"/>
          <w:numId w:val="2"/>
        </w:numPr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Documento, em arquivo </w:t>
      </w:r>
      <w:r w:rsidRPr="00282B2D">
        <w:rPr>
          <w:rStyle w:val="Nenhum"/>
          <w:i/>
          <w:iCs/>
          <w:lang w:val="pt-BR"/>
        </w:rPr>
        <w:t>pdf</w:t>
      </w:r>
      <w:r w:rsidRPr="005E5857">
        <w:rPr>
          <w:rStyle w:val="Nenhum"/>
          <w:lang w:val="pt-BR"/>
        </w:rPr>
        <w:t xml:space="preserve">, </w:t>
      </w:r>
      <w:r w:rsidRPr="005E5857">
        <w:rPr>
          <w:rStyle w:val="Nenhum"/>
          <w:b/>
          <w:bCs/>
          <w:lang w:val="pt-BR"/>
        </w:rPr>
        <w:t>anonimizado</w:t>
      </w:r>
      <w:r w:rsidRPr="005E5857">
        <w:rPr>
          <w:rStyle w:val="Nenhum"/>
          <w:lang w:val="pt-BR"/>
        </w:rPr>
        <w:t xml:space="preserve"> de análise crítica da importância do trabalho realizado, seja para o avanço do conhecimento ou da sua importância para a saúde pública;</w:t>
      </w:r>
    </w:p>
    <w:p w:rsidR="0084198C" w:rsidRPr="005E5857" w:rsidRDefault="00FC784A">
      <w:pPr>
        <w:pStyle w:val="Body"/>
        <w:numPr>
          <w:ilvl w:val="1"/>
          <w:numId w:val="2"/>
        </w:numPr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Texto, em arquivo </w:t>
      </w:r>
      <w:r w:rsidRPr="00282B2D">
        <w:rPr>
          <w:rStyle w:val="Nenhum"/>
          <w:i/>
          <w:iCs/>
          <w:lang w:val="pt-BR"/>
        </w:rPr>
        <w:t>pdf</w:t>
      </w:r>
      <w:r w:rsidRPr="005E5857">
        <w:rPr>
          <w:rStyle w:val="Nenhum"/>
          <w:lang w:val="pt-BR"/>
        </w:rPr>
        <w:t xml:space="preserve">, </w:t>
      </w:r>
      <w:r w:rsidR="00804D0A" w:rsidRPr="005E5857">
        <w:rPr>
          <w:rStyle w:val="Nenhum"/>
          <w:b/>
          <w:bCs/>
          <w:lang w:val="pt-BR"/>
        </w:rPr>
        <w:t>anonimizado</w:t>
      </w:r>
      <w:r w:rsidR="00804D0A" w:rsidRPr="005E5857">
        <w:rPr>
          <w:rStyle w:val="Nenhum"/>
          <w:lang w:val="pt-BR"/>
        </w:rPr>
        <w:t xml:space="preserve"> </w:t>
      </w:r>
      <w:r w:rsidRPr="005E5857">
        <w:rPr>
          <w:rStyle w:val="Nenhum"/>
          <w:lang w:val="pt-BR"/>
        </w:rPr>
        <w:t>de divulgação científica do trabalho de tese;</w:t>
      </w:r>
    </w:p>
    <w:p w:rsidR="0084198C" w:rsidRPr="005E5857" w:rsidRDefault="00FC784A">
      <w:pPr>
        <w:pStyle w:val="Body"/>
        <w:numPr>
          <w:ilvl w:val="1"/>
          <w:numId w:val="2"/>
        </w:numPr>
        <w:jc w:val="both"/>
        <w:rPr>
          <w:lang w:val="pt-BR"/>
        </w:rPr>
      </w:pPr>
      <w:r w:rsidRPr="005E5857">
        <w:rPr>
          <w:rStyle w:val="Nenhum"/>
          <w:lang w:val="pt-BR"/>
        </w:rPr>
        <w:t>CV Lattes do</w:t>
      </w:r>
      <w:r w:rsidR="0077280E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 candidato</w:t>
      </w:r>
      <w:r w:rsidR="0077280E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 em arquivo </w:t>
      </w:r>
      <w:r w:rsidRPr="00282B2D">
        <w:rPr>
          <w:rStyle w:val="Nenhum"/>
          <w:i/>
          <w:iCs/>
          <w:lang w:val="pt-BR"/>
        </w:rPr>
        <w:t>pdf</w:t>
      </w:r>
      <w:r w:rsidRPr="005E5857">
        <w:rPr>
          <w:rStyle w:val="Nenhum"/>
          <w:lang w:val="pt-BR"/>
        </w:rPr>
        <w:t xml:space="preserve"> contendo o endereço eletrônico do CV.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lastRenderedPageBreak/>
        <w:t xml:space="preserve">O documento de análise crítica do trabalho realizado (Doc. 3) deverá utilizar linguagem científica e conter uma breve descrição do estado atual da pesquisa no campo da tese e indicar as </w:t>
      </w:r>
      <w:r w:rsidRPr="005E5857">
        <w:rPr>
          <w:rStyle w:val="Nenhum"/>
          <w:b/>
          <w:bCs/>
          <w:lang w:val="pt-BR"/>
        </w:rPr>
        <w:t>questões centrais</w:t>
      </w:r>
      <w:r w:rsidRPr="005E5857">
        <w:rPr>
          <w:rStyle w:val="Nenhum"/>
          <w:lang w:val="pt-BR"/>
        </w:rPr>
        <w:t xml:space="preserve"> que foram tratadas. Deve conter também </w:t>
      </w:r>
      <w:r w:rsidRPr="005E5857">
        <w:rPr>
          <w:rStyle w:val="Nenhum"/>
          <w:b/>
          <w:bCs/>
          <w:lang w:val="pt-BR"/>
        </w:rPr>
        <w:t>os principais resultados obtidos e como eles contribuem para o campo</w:t>
      </w:r>
      <w:r w:rsidRPr="005E5857">
        <w:rPr>
          <w:rStyle w:val="Nenhum"/>
          <w:lang w:val="pt-BR"/>
        </w:rPr>
        <w:t>. O texto enviado NÃO deve conter elementos capazes de identificar o egresso</w:t>
      </w:r>
      <w:r w:rsidR="0077280E">
        <w:rPr>
          <w:rStyle w:val="Nenhum"/>
          <w:lang w:val="pt-BR"/>
        </w:rPr>
        <w:t xml:space="preserve"> ou egressa</w:t>
      </w:r>
      <w:r w:rsidRPr="005E5857">
        <w:rPr>
          <w:rStyle w:val="Nenhum"/>
          <w:lang w:val="pt-BR"/>
        </w:rPr>
        <w:t xml:space="preserve"> nem o orientador</w:t>
      </w:r>
      <w:r w:rsidR="0077280E">
        <w:rPr>
          <w:rStyle w:val="Nenhum"/>
          <w:lang w:val="pt-BR"/>
        </w:rPr>
        <w:t xml:space="preserve"> ou orientadora</w:t>
      </w:r>
      <w:r w:rsidRPr="005E5857">
        <w:rPr>
          <w:rStyle w:val="Nenhum"/>
          <w:lang w:val="pt-BR"/>
        </w:rPr>
        <w:t xml:space="preserve">. Nesta direção, NÃO devem ser identificados os trabalhos publicados como resultado da tese. Este documento não deverá exceder duas páginas </w:t>
      </w:r>
      <w:r w:rsidR="00692ABE">
        <w:rPr>
          <w:rStyle w:val="Nenhum"/>
          <w:lang w:val="pt-BR"/>
        </w:rPr>
        <w:t>em</w:t>
      </w:r>
      <w:r w:rsidR="0089418F">
        <w:rPr>
          <w:rStyle w:val="Nenhum"/>
          <w:lang w:val="pt-BR"/>
        </w:rPr>
        <w:t xml:space="preserve"> formato </w:t>
      </w:r>
      <w:r w:rsidRPr="005E5857">
        <w:rPr>
          <w:rStyle w:val="Nenhum"/>
          <w:lang w:val="pt-BR"/>
        </w:rPr>
        <w:t>A4</w:t>
      </w:r>
      <w:r w:rsidR="00F27FD4">
        <w:rPr>
          <w:rStyle w:val="Nenhum"/>
          <w:lang w:val="pt-BR"/>
        </w:rPr>
        <w:t xml:space="preserve">, </w:t>
      </w:r>
      <w:r w:rsidRPr="005E5857">
        <w:rPr>
          <w:rStyle w:val="Nenhum"/>
          <w:lang w:val="pt-BR"/>
        </w:rPr>
        <w:t>fonte Arial 11, espaço simples e com margens de 2,5 cm em todas as bordas. Todos os textos que, pela análise técnica da CGE, permitirem a identificação do</w:t>
      </w:r>
      <w:r w:rsidR="0077280E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 proponente e de seu(s) orientador(es), assim como aqueles que excederem o limite indicado não serão enviados para julgamento.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O documento de divulgação científica (Doc. 4) deverá explicar de forma simples, em linguagem leiga, as principais questões e contribuições do trabalho de tese. Esse texto também deve ser </w:t>
      </w:r>
      <w:r w:rsidRPr="005E5857">
        <w:rPr>
          <w:rStyle w:val="Nenhum"/>
          <w:b/>
          <w:lang w:val="pt-BR"/>
        </w:rPr>
        <w:t>anônimo</w:t>
      </w:r>
      <w:r w:rsidRPr="005E5857">
        <w:rPr>
          <w:rStyle w:val="Nenhum"/>
          <w:lang w:val="pt-BR"/>
        </w:rPr>
        <w:t xml:space="preserve"> e não deverá exceder duas páginas (com as mesmas especificações do Doc. 3). Eventuais figuras, incluídas no texto, deverão estar contidas no limite de duas páginas. O texto de divulgação científica poderá ser editado pela Fiocruz para divulgação e para registro do prêmio.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>O envio dos documentos para candidatura ao Prêmio, implicará na aceitação dos termos deste Regulamento.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rPr>
          <w:rStyle w:val="Nenhum"/>
          <w:b/>
          <w:bCs/>
          <w:lang w:val="pt-BR"/>
        </w:rPr>
      </w:pPr>
      <w:r w:rsidRPr="005E5857">
        <w:rPr>
          <w:rStyle w:val="Nenhum"/>
          <w:b/>
          <w:bCs/>
          <w:lang w:val="pt-BR"/>
        </w:rPr>
        <w:t>Das áreas de premiação</w:t>
      </w:r>
    </w:p>
    <w:p w:rsidR="0084198C" w:rsidRPr="005E5857" w:rsidRDefault="00FC784A">
      <w:pPr>
        <w:pStyle w:val="Body"/>
        <w:rPr>
          <w:lang w:val="pt-BR"/>
        </w:rPr>
      </w:pPr>
      <w:bookmarkStart w:id="0" w:name="_Hlk3979810"/>
      <w:r w:rsidRPr="005E5857">
        <w:rPr>
          <w:rStyle w:val="Nenhum"/>
          <w:lang w:val="pt-BR"/>
        </w:rPr>
        <w:t>Será selecionada uma tese de cada uma das áreas abaixo indicadas:</w:t>
      </w:r>
    </w:p>
    <w:p w:rsidR="00807016" w:rsidRPr="005E5857" w:rsidRDefault="00807016" w:rsidP="00807016">
      <w:pPr>
        <w:pStyle w:val="Body"/>
        <w:numPr>
          <w:ilvl w:val="1"/>
          <w:numId w:val="4"/>
        </w:numPr>
        <w:rPr>
          <w:lang w:val="pt-BR"/>
        </w:rPr>
      </w:pPr>
      <w:r w:rsidRPr="005E5857">
        <w:rPr>
          <w:rStyle w:val="Nenhum"/>
          <w:lang w:val="pt-BR"/>
        </w:rPr>
        <w:t>Ciências Biológicas aplicadas e Biomedicina;</w:t>
      </w:r>
    </w:p>
    <w:p w:rsidR="00807016" w:rsidRPr="005E5857" w:rsidRDefault="00807016" w:rsidP="00807016">
      <w:pPr>
        <w:pStyle w:val="Body"/>
        <w:numPr>
          <w:ilvl w:val="1"/>
          <w:numId w:val="4"/>
        </w:numPr>
        <w:rPr>
          <w:lang w:val="pt-BR"/>
        </w:rPr>
      </w:pPr>
      <w:r w:rsidRPr="005E5857">
        <w:rPr>
          <w:rStyle w:val="Nenhum"/>
          <w:lang w:val="pt-BR"/>
        </w:rPr>
        <w:t>Medicina;</w:t>
      </w:r>
    </w:p>
    <w:p w:rsidR="00807016" w:rsidRPr="005E5857" w:rsidRDefault="00807016" w:rsidP="00807016">
      <w:pPr>
        <w:pStyle w:val="Body"/>
        <w:numPr>
          <w:ilvl w:val="1"/>
          <w:numId w:val="4"/>
        </w:numPr>
        <w:rPr>
          <w:lang w:val="pt-BR"/>
        </w:rPr>
      </w:pPr>
      <w:r w:rsidRPr="005E5857">
        <w:rPr>
          <w:rStyle w:val="Nenhum"/>
          <w:lang w:val="pt-BR"/>
        </w:rPr>
        <w:t>Saúde Coletiva;</w:t>
      </w:r>
    </w:p>
    <w:p w:rsidR="0084198C" w:rsidRPr="005E5857" w:rsidRDefault="00807016" w:rsidP="00807016">
      <w:pPr>
        <w:pStyle w:val="Body"/>
        <w:numPr>
          <w:ilvl w:val="1"/>
          <w:numId w:val="4"/>
        </w:numPr>
        <w:rPr>
          <w:lang w:val="pt-BR"/>
        </w:rPr>
      </w:pPr>
      <w:r w:rsidRPr="005E5857">
        <w:rPr>
          <w:rStyle w:val="Nenhum"/>
          <w:lang w:val="pt-BR"/>
        </w:rPr>
        <w:t>Ciências Humanas e Sociais.</w:t>
      </w:r>
      <w:bookmarkEnd w:id="0"/>
    </w:p>
    <w:p w:rsidR="00FC6E25" w:rsidRPr="005E5857" w:rsidRDefault="00FC6E25">
      <w:pPr>
        <w:pStyle w:val="Body"/>
        <w:jc w:val="both"/>
        <w:rPr>
          <w:rStyle w:val="Nenhum"/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As áreas de premiação poderão ser revistas em edições subsequentes do Prêmio, com base no número de concluintes. 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rPr>
          <w:rStyle w:val="Nenhum"/>
          <w:b/>
          <w:bCs/>
          <w:lang w:val="pt-BR"/>
        </w:rPr>
      </w:pPr>
      <w:r w:rsidRPr="005E5857">
        <w:rPr>
          <w:rStyle w:val="Nenhum"/>
          <w:b/>
          <w:bCs/>
          <w:lang w:val="pt-BR"/>
        </w:rPr>
        <w:t>Do Julgamento</w:t>
      </w:r>
    </w:p>
    <w:p w:rsidR="0084198C" w:rsidRPr="005E5857" w:rsidRDefault="00FC784A">
      <w:pPr>
        <w:pStyle w:val="Body"/>
        <w:rPr>
          <w:lang w:val="pt-BR"/>
        </w:rPr>
      </w:pPr>
      <w:r w:rsidRPr="005E5857">
        <w:rPr>
          <w:rStyle w:val="Nenhum"/>
          <w:u w:val="single"/>
          <w:lang w:val="pt-BR"/>
        </w:rPr>
        <w:t>Indicação de comissão externa</w:t>
      </w:r>
      <w:r w:rsidRPr="005E5857">
        <w:rPr>
          <w:rStyle w:val="Nenhum"/>
          <w:lang w:val="pt-BR"/>
        </w:rPr>
        <w:t xml:space="preserve"> </w:t>
      </w:r>
      <w:r w:rsidRPr="005E5857">
        <w:rPr>
          <w:rStyle w:val="Nenhum"/>
          <w:u w:val="single"/>
          <w:lang w:val="pt-BR"/>
        </w:rPr>
        <w:t>à Fiocruz</w:t>
      </w:r>
      <w:r w:rsidRPr="005E5857">
        <w:rPr>
          <w:rStyle w:val="Nenhum"/>
          <w:lang w:val="pt-BR"/>
        </w:rPr>
        <w:t xml:space="preserve"> </w:t>
      </w:r>
    </w:p>
    <w:p w:rsidR="0084198C" w:rsidRPr="005E5857" w:rsidRDefault="00FC784A">
      <w:pPr>
        <w:pStyle w:val="Body"/>
        <w:rPr>
          <w:lang w:val="pt-BR"/>
        </w:rPr>
      </w:pPr>
      <w:r w:rsidRPr="005E5857">
        <w:rPr>
          <w:rStyle w:val="Nenhum"/>
          <w:lang w:val="pt-BR"/>
        </w:rPr>
        <w:t xml:space="preserve">A Comissão Julgadora será formada levando em conta o número de inscritos em cada área. Deverá haver pelo menos </w:t>
      </w:r>
      <w:r w:rsidR="00807016" w:rsidRPr="005E5857">
        <w:rPr>
          <w:rStyle w:val="Nenhum"/>
          <w:lang w:val="pt-BR"/>
        </w:rPr>
        <w:t>três</w:t>
      </w:r>
      <w:r w:rsidRPr="005E5857">
        <w:rPr>
          <w:rStyle w:val="Nenhum"/>
          <w:lang w:val="pt-BR"/>
        </w:rPr>
        <w:t xml:space="preserve"> membros para cada área.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rPr>
          <w:lang w:val="pt-BR"/>
        </w:rPr>
      </w:pPr>
      <w:r w:rsidRPr="005E5857">
        <w:rPr>
          <w:rStyle w:val="Nenhum"/>
          <w:lang w:val="pt-BR"/>
        </w:rPr>
        <w:t>Os membros da comissão serão indicados pela VPEIC e deverão:</w:t>
      </w:r>
    </w:p>
    <w:p w:rsidR="0084198C" w:rsidRPr="005E5857" w:rsidRDefault="00FC784A">
      <w:pPr>
        <w:pStyle w:val="Body"/>
        <w:numPr>
          <w:ilvl w:val="1"/>
          <w:numId w:val="4"/>
        </w:numPr>
        <w:rPr>
          <w:lang w:val="pt-BR"/>
        </w:rPr>
      </w:pPr>
      <w:r w:rsidRPr="005E5857">
        <w:rPr>
          <w:rStyle w:val="Nenhum"/>
          <w:lang w:val="pt-BR"/>
        </w:rPr>
        <w:t>Ser pessoas de notório saber nos seus campos de atuação;</w:t>
      </w:r>
    </w:p>
    <w:p w:rsidR="0084198C" w:rsidRPr="005E5857" w:rsidRDefault="00FC784A">
      <w:pPr>
        <w:pStyle w:val="Body"/>
        <w:numPr>
          <w:ilvl w:val="1"/>
          <w:numId w:val="4"/>
        </w:numPr>
        <w:rPr>
          <w:lang w:val="pt-BR"/>
        </w:rPr>
      </w:pPr>
      <w:r w:rsidRPr="005E5857">
        <w:rPr>
          <w:rStyle w:val="Nenhum"/>
          <w:lang w:val="pt-BR"/>
        </w:rPr>
        <w:t>Não possuir vínculo formal com a Fiocruz;</w:t>
      </w:r>
    </w:p>
    <w:p w:rsidR="0084198C" w:rsidRPr="005E5857" w:rsidRDefault="00FC784A">
      <w:pPr>
        <w:pStyle w:val="Body"/>
        <w:numPr>
          <w:ilvl w:val="1"/>
          <w:numId w:val="4"/>
        </w:numPr>
        <w:rPr>
          <w:lang w:val="pt-BR"/>
        </w:rPr>
      </w:pPr>
      <w:r w:rsidRPr="005E5857">
        <w:rPr>
          <w:rStyle w:val="Nenhum"/>
          <w:lang w:val="pt-BR"/>
        </w:rPr>
        <w:t>Não participar como membros do corpo docente de qualquer curso da Fiocruz.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A participação na Comissão Julgadora ocorrerá </w:t>
      </w:r>
      <w:r w:rsidRPr="005E5857">
        <w:rPr>
          <w:rStyle w:val="Nenhum"/>
          <w:i/>
          <w:iCs/>
          <w:lang w:val="pt-BR"/>
        </w:rPr>
        <w:t>ad honorem</w:t>
      </w:r>
      <w:r w:rsidRPr="005E5857">
        <w:rPr>
          <w:rStyle w:val="Nenhum"/>
          <w:lang w:val="pt-BR"/>
        </w:rPr>
        <w:t xml:space="preserve"> e será reconhecida em documento da Presidência da Fiocruz.</w:t>
      </w:r>
    </w:p>
    <w:p w:rsidR="0084198C" w:rsidRDefault="0084198C">
      <w:pPr>
        <w:pStyle w:val="Body"/>
        <w:rPr>
          <w:lang w:val="pt-BR"/>
        </w:rPr>
      </w:pPr>
    </w:p>
    <w:p w:rsidR="0077280E" w:rsidRPr="005E5857" w:rsidRDefault="0077280E">
      <w:pPr>
        <w:pStyle w:val="Body"/>
        <w:rPr>
          <w:lang w:val="pt-BR"/>
        </w:rPr>
      </w:pPr>
    </w:p>
    <w:p w:rsidR="0084198C" w:rsidRPr="005E5857" w:rsidRDefault="00FC784A">
      <w:pPr>
        <w:pStyle w:val="Body"/>
        <w:rPr>
          <w:rStyle w:val="Nenhum"/>
          <w:u w:val="single"/>
          <w:lang w:val="pt-BR"/>
        </w:rPr>
      </w:pPr>
      <w:r w:rsidRPr="005E5857">
        <w:rPr>
          <w:rStyle w:val="Nenhum"/>
          <w:u w:val="single"/>
          <w:lang w:val="pt-BR"/>
        </w:rPr>
        <w:t>Pré-análise</w:t>
      </w:r>
    </w:p>
    <w:p w:rsidR="0084198C" w:rsidRPr="005E5857" w:rsidRDefault="00FC784A">
      <w:pPr>
        <w:pStyle w:val="Body"/>
        <w:jc w:val="both"/>
        <w:rPr>
          <w:rStyle w:val="Nenhum"/>
          <w:lang w:val="pt-BR"/>
        </w:rPr>
      </w:pPr>
      <w:r w:rsidRPr="005E5857">
        <w:rPr>
          <w:rStyle w:val="Nenhum"/>
          <w:lang w:val="pt-BR"/>
        </w:rPr>
        <w:t xml:space="preserve">Análise técnica de conformidade da documentação pela </w:t>
      </w:r>
      <w:r w:rsidR="002814B8">
        <w:rPr>
          <w:rStyle w:val="Nenhum"/>
          <w:lang w:val="pt-BR"/>
        </w:rPr>
        <w:t>CGE</w:t>
      </w:r>
      <w:r w:rsidRPr="005E5857">
        <w:rPr>
          <w:rStyle w:val="Nenhum"/>
          <w:lang w:val="pt-BR"/>
        </w:rPr>
        <w:t>, para:</w:t>
      </w:r>
    </w:p>
    <w:p w:rsidR="0084198C" w:rsidRPr="005E5857" w:rsidRDefault="00FC784A">
      <w:pPr>
        <w:pStyle w:val="Body"/>
        <w:numPr>
          <w:ilvl w:val="0"/>
          <w:numId w:val="6"/>
        </w:numPr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 exclusão das candidaturas em desconformidade com este Regulamento;</w:t>
      </w:r>
    </w:p>
    <w:p w:rsidR="0084198C" w:rsidRPr="005E5857" w:rsidRDefault="00FC784A">
      <w:pPr>
        <w:pStyle w:val="Body"/>
        <w:numPr>
          <w:ilvl w:val="0"/>
          <w:numId w:val="6"/>
        </w:numPr>
        <w:jc w:val="both"/>
        <w:rPr>
          <w:lang w:val="pt-BR"/>
        </w:rPr>
      </w:pPr>
      <w:r w:rsidRPr="005E5857">
        <w:rPr>
          <w:rStyle w:val="Nenhum"/>
          <w:lang w:val="pt-BR"/>
        </w:rPr>
        <w:t>Rever a escolha da área de análise e sugerir, de forma documentada, alteração da área temática. O candidato</w:t>
      </w:r>
      <w:r w:rsidR="0077280E">
        <w:rPr>
          <w:rStyle w:val="Nenhum"/>
          <w:lang w:val="pt-BR"/>
        </w:rPr>
        <w:t xml:space="preserve"> ou candidata</w:t>
      </w:r>
      <w:r w:rsidRPr="005E5857">
        <w:rPr>
          <w:rStyle w:val="Nenhum"/>
          <w:lang w:val="pt-BR"/>
        </w:rPr>
        <w:t>, ou o PPG que realizou a indicação, terá um prazo de dois dias úteis, para concordar documentalmente com a alteração. A ausência de manifestação no período indicado acarretará</w:t>
      </w:r>
      <w:r w:rsidR="00B81851">
        <w:rPr>
          <w:rStyle w:val="Nenhum"/>
          <w:lang w:val="pt-BR"/>
        </w:rPr>
        <w:t xml:space="preserve"> </w:t>
      </w:r>
      <w:r w:rsidRPr="005E5857">
        <w:rPr>
          <w:rStyle w:val="Nenhum"/>
          <w:lang w:val="pt-BR"/>
        </w:rPr>
        <w:t>na</w:t>
      </w:r>
      <w:r w:rsidR="00B81851">
        <w:rPr>
          <w:rStyle w:val="Nenhum"/>
          <w:lang w:val="pt-BR"/>
        </w:rPr>
        <w:t xml:space="preserve"> </w:t>
      </w:r>
      <w:r w:rsidRPr="005E5857">
        <w:rPr>
          <w:rStyle w:val="Nenhum"/>
          <w:lang w:val="pt-BR"/>
        </w:rPr>
        <w:t>manutenção na área escolhida na inscrição</w:t>
      </w:r>
      <w:r w:rsidR="00755056" w:rsidRPr="005E5857">
        <w:rPr>
          <w:rStyle w:val="Nenhum"/>
          <w:lang w:val="pt-BR"/>
        </w:rPr>
        <w:t>.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rStyle w:val="Nenhum"/>
          <w:u w:val="single"/>
          <w:lang w:val="pt-BR"/>
        </w:rPr>
      </w:pPr>
      <w:r w:rsidRPr="005E5857">
        <w:rPr>
          <w:rStyle w:val="Nenhum"/>
          <w:u w:val="single"/>
          <w:lang w:val="pt-BR"/>
        </w:rPr>
        <w:t>Primeira fase de análise pela Comissão</w:t>
      </w:r>
    </w:p>
    <w:p w:rsidR="0084198C" w:rsidRPr="005E5857" w:rsidRDefault="00FC784A" w:rsidP="002A7EC1">
      <w:pPr>
        <w:pStyle w:val="Body"/>
        <w:numPr>
          <w:ilvl w:val="0"/>
          <w:numId w:val="8"/>
        </w:numPr>
        <w:jc w:val="both"/>
        <w:rPr>
          <w:rStyle w:val="Nenhum"/>
          <w:u w:val="single"/>
          <w:lang w:val="pt-BR"/>
        </w:rPr>
      </w:pPr>
      <w:r w:rsidRPr="005E5857">
        <w:rPr>
          <w:rStyle w:val="Nenhum"/>
          <w:lang w:val="pt-BR"/>
        </w:rPr>
        <w:t>A Comissão analisará a</w:t>
      </w:r>
      <w:r w:rsidR="002A7EC1" w:rsidRPr="005E5857">
        <w:rPr>
          <w:rStyle w:val="Nenhum"/>
          <w:lang w:val="pt-BR"/>
        </w:rPr>
        <w:t xml:space="preserve"> </w:t>
      </w:r>
      <w:r w:rsidRPr="005E5857">
        <w:rPr>
          <w:lang w:val="pt-BR"/>
        </w:rPr>
        <w:t>pertinência do trabalho com a área temática de concorrência. Os trabalhos não enquadrados serão retirados do certame, sem possibilidade de reenquadramento nesta etapa;</w:t>
      </w:r>
    </w:p>
    <w:p w:rsidR="0084198C" w:rsidRPr="005E5857" w:rsidRDefault="002814B8" w:rsidP="002A7EC1">
      <w:pPr>
        <w:pStyle w:val="Body"/>
        <w:numPr>
          <w:ilvl w:val="0"/>
          <w:numId w:val="8"/>
        </w:numPr>
        <w:jc w:val="both"/>
        <w:rPr>
          <w:lang w:val="pt-BR"/>
        </w:rPr>
      </w:pPr>
      <w:r>
        <w:rPr>
          <w:rStyle w:val="Nenhum"/>
          <w:lang w:val="pt-BR"/>
        </w:rPr>
        <w:t>Com base nos documentos 3 e 4</w:t>
      </w:r>
      <w:r w:rsidR="00FC784A" w:rsidRPr="005E5857">
        <w:rPr>
          <w:rStyle w:val="Nenhum"/>
          <w:lang w:val="pt-BR"/>
        </w:rPr>
        <w:t xml:space="preserve"> a Comissão selecionará até 3 (três) candidaturas em cada uma das áreas da premiação.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rStyle w:val="Nenhum"/>
          <w:u w:val="single"/>
          <w:lang w:val="pt-BR"/>
        </w:rPr>
      </w:pPr>
      <w:r w:rsidRPr="005E5857">
        <w:rPr>
          <w:rStyle w:val="Nenhum"/>
          <w:u w:val="single"/>
          <w:lang w:val="pt-BR"/>
        </w:rPr>
        <w:t>Segunda fase de análise pela Comissão</w:t>
      </w: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A Comissão analisará a tese e o </w:t>
      </w:r>
      <w:r w:rsidRPr="005E5857">
        <w:rPr>
          <w:rStyle w:val="Nenhum"/>
          <w:i/>
          <w:iCs/>
          <w:lang w:val="pt-BR"/>
        </w:rPr>
        <w:t>Curriculum Vitae</w:t>
      </w:r>
      <w:r w:rsidRPr="005E5857">
        <w:rPr>
          <w:rStyle w:val="Nenhum"/>
          <w:lang w:val="pt-BR"/>
        </w:rPr>
        <w:t xml:space="preserve"> de todos os candidatos selecionados na primeira fase.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rStyle w:val="Nenhum"/>
          <w:u w:val="single"/>
          <w:lang w:val="pt-BR"/>
        </w:rPr>
      </w:pPr>
      <w:r w:rsidRPr="005E5857">
        <w:rPr>
          <w:rStyle w:val="Nenhum"/>
          <w:u w:val="single"/>
          <w:lang w:val="pt-BR"/>
        </w:rPr>
        <w:t>Indicação dos Premiados</w:t>
      </w: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>Somente uma tese em cada área poderá ser indicada pela Comissão</w:t>
      </w:r>
      <w:r w:rsidR="00076EAA">
        <w:rPr>
          <w:rStyle w:val="Nenhum"/>
          <w:lang w:val="pt-BR"/>
        </w:rPr>
        <w:t xml:space="preserve"> Julgadora</w:t>
      </w:r>
      <w:r w:rsidRPr="005E5857">
        <w:rPr>
          <w:rStyle w:val="Nenhum"/>
          <w:lang w:val="pt-BR"/>
        </w:rPr>
        <w:t>, não sendo possível o empate entre mais de um concorrente;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lang w:val="pt-BR"/>
        </w:rPr>
        <w:t>Uma outra</w:t>
      </w:r>
      <w:r w:rsidRPr="005E5857">
        <w:rPr>
          <w:rStyle w:val="Nenhum"/>
          <w:lang w:val="pt-BR"/>
        </w:rPr>
        <w:t xml:space="preserve"> tese que </w:t>
      </w:r>
      <w:r w:rsidR="00807016" w:rsidRPr="005E5857">
        <w:rPr>
          <w:rStyle w:val="Nenhum"/>
          <w:lang w:val="pt-BR"/>
        </w:rPr>
        <w:t>tenha</w:t>
      </w:r>
      <w:r w:rsidRPr="005E5857">
        <w:rPr>
          <w:rStyle w:val="Nenhum"/>
          <w:lang w:val="pt-BR"/>
        </w:rPr>
        <w:t xml:space="preserve"> sido analisada na segunda etapa </w:t>
      </w:r>
      <w:r w:rsidR="00FC6E25" w:rsidRPr="005E5857">
        <w:rPr>
          <w:lang w:val="pt-BR"/>
        </w:rPr>
        <w:t>poderá ser indicada para receber Menção Honrosa</w:t>
      </w:r>
      <w:r w:rsidR="00CA4066">
        <w:rPr>
          <w:lang w:val="pt-BR"/>
        </w:rPr>
        <w:t>;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 xml:space="preserve">No caso </w:t>
      </w:r>
      <w:r w:rsidR="00D208AD" w:rsidRPr="005E5857">
        <w:rPr>
          <w:rStyle w:val="Nenhum"/>
          <w:lang w:val="pt-BR"/>
        </w:rPr>
        <w:t>de as</w:t>
      </w:r>
      <w:r w:rsidRPr="005E5857">
        <w:rPr>
          <w:rStyle w:val="Nenhum"/>
          <w:lang w:val="pt-BR"/>
        </w:rPr>
        <w:t xml:space="preserve"> teses apresentadas não serem consideradas como de nível compatível com a premiação, a Comissão poderá indicar a não concessão de Prêmio em uma ou mais áreas. No caso de não concessão do Pr</w:t>
      </w:r>
      <w:r w:rsidR="009B71EC">
        <w:rPr>
          <w:rStyle w:val="Nenhum"/>
          <w:lang w:val="pt-BR"/>
        </w:rPr>
        <w:t>ê</w:t>
      </w:r>
      <w:r w:rsidRPr="005E5857">
        <w:rPr>
          <w:rStyle w:val="Nenhum"/>
          <w:lang w:val="pt-BR"/>
        </w:rPr>
        <w:t>mio também não haverá Menção Honrosa.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rStyle w:val="Nenhum"/>
          <w:b/>
          <w:bCs/>
          <w:lang w:val="pt-BR"/>
        </w:rPr>
      </w:pPr>
      <w:r w:rsidRPr="005E5857">
        <w:rPr>
          <w:rStyle w:val="Nenhum"/>
          <w:b/>
          <w:bCs/>
          <w:lang w:val="pt-BR"/>
        </w:rPr>
        <w:t>Da Premiação e da Solenidade de Entrega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>Receberão o Prêmio Oswaldo Cruz de Teses os candidatos indicados pela Comissão</w:t>
      </w:r>
      <w:r w:rsidR="00BA18D2">
        <w:rPr>
          <w:rStyle w:val="Nenhum"/>
          <w:lang w:val="pt-BR"/>
        </w:rPr>
        <w:t xml:space="preserve"> Julgadora</w:t>
      </w:r>
      <w:r w:rsidRPr="005E5857">
        <w:rPr>
          <w:rStyle w:val="Nenhum"/>
          <w:lang w:val="pt-BR"/>
        </w:rPr>
        <w:t xml:space="preserve"> e </w:t>
      </w:r>
      <w:r w:rsidR="00E3020E">
        <w:rPr>
          <w:rStyle w:val="Nenhum"/>
          <w:lang w:val="pt-BR"/>
        </w:rPr>
        <w:t xml:space="preserve">seus respectivos </w:t>
      </w:r>
      <w:r w:rsidRPr="005E5857">
        <w:rPr>
          <w:rStyle w:val="Nenhum"/>
          <w:lang w:val="pt-BR"/>
        </w:rPr>
        <w:t>professores orientadores;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>Os textos de divulgação científica</w:t>
      </w:r>
      <w:r w:rsidR="004C1094">
        <w:rPr>
          <w:rStyle w:val="Nenhum"/>
          <w:lang w:val="pt-BR"/>
        </w:rPr>
        <w:t xml:space="preserve">, </w:t>
      </w:r>
      <w:r w:rsidRPr="005E5857">
        <w:rPr>
          <w:rStyle w:val="Nenhum"/>
          <w:lang w:val="pt-BR"/>
        </w:rPr>
        <w:t>os v</w:t>
      </w:r>
      <w:r w:rsidR="002434CE">
        <w:rPr>
          <w:rStyle w:val="Nenhum"/>
          <w:lang w:val="pt-BR"/>
        </w:rPr>
        <w:t>í</w:t>
      </w:r>
      <w:r w:rsidRPr="005E5857">
        <w:rPr>
          <w:rStyle w:val="Nenhum"/>
          <w:lang w:val="pt-BR"/>
        </w:rPr>
        <w:t>deos de apresentação do Prêmio</w:t>
      </w:r>
      <w:r w:rsidR="004C1094">
        <w:rPr>
          <w:rStyle w:val="Nenhum"/>
          <w:lang w:val="pt-BR"/>
        </w:rPr>
        <w:t xml:space="preserve"> e as </w:t>
      </w:r>
      <w:r w:rsidR="002814B8">
        <w:rPr>
          <w:rStyle w:val="Nenhum"/>
          <w:lang w:val="pt-BR"/>
        </w:rPr>
        <w:t xml:space="preserve">fotos dos premiados (egressos) </w:t>
      </w:r>
      <w:r w:rsidRPr="005E5857">
        <w:rPr>
          <w:rStyle w:val="Nenhum"/>
          <w:lang w:val="pt-BR"/>
        </w:rPr>
        <w:t>serão mantidos em área específica do portal do Campus Virtual Fiocruz, com indicação do ano d</w:t>
      </w:r>
      <w:r w:rsidR="00472C56">
        <w:rPr>
          <w:rStyle w:val="Nenhum"/>
          <w:lang w:val="pt-BR"/>
        </w:rPr>
        <w:t>e</w:t>
      </w:r>
      <w:r w:rsidRPr="005E5857">
        <w:rPr>
          <w:rStyle w:val="Nenhum"/>
          <w:lang w:val="pt-BR"/>
        </w:rPr>
        <w:t xml:space="preserve"> premiação, sem prejuízo de que sejam divulgados em outros veículos;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0165E5" w:rsidRDefault="000165E5">
      <w:pPr>
        <w:pStyle w:val="Body"/>
        <w:jc w:val="both"/>
        <w:rPr>
          <w:rStyle w:val="Nenhum"/>
          <w:lang w:val="pt-BR"/>
        </w:rPr>
      </w:pPr>
      <w:r w:rsidRPr="000165E5">
        <w:rPr>
          <w:rStyle w:val="Nenhum"/>
          <w:lang w:val="pt-BR"/>
        </w:rPr>
        <w:t xml:space="preserve">Em razão do cenário de crise sanitária decorrente da pandemia da Covid-19, o Prêmio Oswaldo Cruz de Teses será entregue pela Presidente da Fiocruz, em data a ser </w:t>
      </w:r>
      <w:r>
        <w:rPr>
          <w:rStyle w:val="Nenhum"/>
          <w:lang w:val="pt-BR"/>
        </w:rPr>
        <w:t>informada</w:t>
      </w:r>
      <w:r w:rsidRPr="000165E5">
        <w:rPr>
          <w:rStyle w:val="Nenhum"/>
          <w:lang w:val="pt-BR"/>
        </w:rPr>
        <w:t xml:space="preserve">, em </w:t>
      </w:r>
      <w:r>
        <w:rPr>
          <w:rStyle w:val="Nenhum"/>
          <w:lang w:val="pt-BR"/>
        </w:rPr>
        <w:t xml:space="preserve">sessão especial </w:t>
      </w:r>
      <w:r w:rsidRPr="000165E5">
        <w:rPr>
          <w:rStyle w:val="Nenhum"/>
          <w:lang w:val="pt-BR"/>
        </w:rPr>
        <w:t>na modalidade videoconferência (caso as medidas de isolamento persistam)</w:t>
      </w:r>
      <w:r>
        <w:rPr>
          <w:rStyle w:val="Nenhum"/>
          <w:lang w:val="pt-BR"/>
        </w:rPr>
        <w:t>;</w:t>
      </w:r>
    </w:p>
    <w:p w:rsidR="00282B2D" w:rsidRDefault="00282B2D">
      <w:pPr>
        <w:pStyle w:val="Body"/>
        <w:jc w:val="both"/>
        <w:rPr>
          <w:lang w:val="pt-BR"/>
        </w:rPr>
      </w:pPr>
    </w:p>
    <w:p w:rsidR="0084198C" w:rsidRPr="005E5857" w:rsidRDefault="00FC784A">
      <w:pPr>
        <w:pStyle w:val="Body"/>
        <w:jc w:val="both"/>
        <w:rPr>
          <w:lang w:val="pt-BR"/>
        </w:rPr>
      </w:pPr>
      <w:r w:rsidRPr="005E5857">
        <w:rPr>
          <w:rStyle w:val="Nenhum"/>
          <w:lang w:val="pt-BR"/>
        </w:rPr>
        <w:t>Entre os convidados para a solenidade deverão estar os membros do CD e os componentes da comissão de seleção;</w:t>
      </w:r>
    </w:p>
    <w:p w:rsidR="0084198C" w:rsidRPr="005E5857" w:rsidRDefault="0084198C">
      <w:pPr>
        <w:pStyle w:val="Body"/>
        <w:jc w:val="both"/>
        <w:rPr>
          <w:lang w:val="pt-BR"/>
        </w:rPr>
      </w:pPr>
    </w:p>
    <w:p w:rsidR="0084198C" w:rsidRDefault="00FC784A">
      <w:pPr>
        <w:pStyle w:val="Body"/>
        <w:jc w:val="both"/>
        <w:rPr>
          <w:rStyle w:val="Nenhum"/>
          <w:lang w:val="pt-BR"/>
        </w:rPr>
      </w:pPr>
      <w:r w:rsidRPr="005E5857">
        <w:rPr>
          <w:rStyle w:val="Nenhum"/>
          <w:lang w:val="pt-BR"/>
        </w:rPr>
        <w:t>Cada egresso</w:t>
      </w:r>
      <w:r w:rsidR="00210755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 premiado</w:t>
      </w:r>
      <w:r w:rsidR="00210755">
        <w:rPr>
          <w:rStyle w:val="Nenhum"/>
          <w:lang w:val="pt-BR"/>
        </w:rPr>
        <w:t>(a)</w:t>
      </w:r>
      <w:r w:rsidRPr="005E5857">
        <w:rPr>
          <w:rStyle w:val="Nenhum"/>
          <w:lang w:val="pt-BR"/>
        </w:rPr>
        <w:t xml:space="preserve">, assim como o(s) seu(s) orientador(es), </w:t>
      </w:r>
      <w:r w:rsidR="00282CA9">
        <w:rPr>
          <w:rStyle w:val="Nenhum"/>
          <w:lang w:val="pt-BR"/>
        </w:rPr>
        <w:t xml:space="preserve">e </w:t>
      </w:r>
      <w:r w:rsidR="00472C56">
        <w:rPr>
          <w:lang w:val="pt-BR"/>
        </w:rPr>
        <w:t>o</w:t>
      </w:r>
      <w:r w:rsidR="00472C56" w:rsidRPr="005E5857">
        <w:rPr>
          <w:lang w:val="pt-BR"/>
        </w:rPr>
        <w:t>s</w:t>
      </w:r>
      <w:r w:rsidR="00472C56">
        <w:rPr>
          <w:lang w:val="pt-BR"/>
        </w:rPr>
        <w:t xml:space="preserve"> </w:t>
      </w:r>
      <w:r w:rsidR="00282CA9" w:rsidRPr="005E5857">
        <w:rPr>
          <w:lang w:val="pt-BR"/>
        </w:rPr>
        <w:t>egressos</w:t>
      </w:r>
      <w:r w:rsidR="00210755">
        <w:rPr>
          <w:lang w:val="pt-BR"/>
        </w:rPr>
        <w:t>(as)</w:t>
      </w:r>
      <w:r w:rsidR="00282CA9" w:rsidRPr="005E5857">
        <w:rPr>
          <w:lang w:val="pt-BR"/>
        </w:rPr>
        <w:t xml:space="preserve"> indicados</w:t>
      </w:r>
      <w:r w:rsidR="00210755">
        <w:rPr>
          <w:lang w:val="pt-BR"/>
        </w:rPr>
        <w:t>(as)</w:t>
      </w:r>
      <w:r w:rsidR="00282CA9" w:rsidRPr="005E5857">
        <w:rPr>
          <w:lang w:val="pt-BR"/>
        </w:rPr>
        <w:t xml:space="preserve"> para Menção Honrosa</w:t>
      </w:r>
      <w:r w:rsidR="00F322B7">
        <w:rPr>
          <w:lang w:val="pt-BR"/>
        </w:rPr>
        <w:t>,</w:t>
      </w:r>
      <w:r w:rsidR="00282CA9" w:rsidRPr="005E5857">
        <w:rPr>
          <w:rStyle w:val="Nenhum"/>
          <w:lang w:val="pt-BR"/>
        </w:rPr>
        <w:t xml:space="preserve"> </w:t>
      </w:r>
      <w:r w:rsidRPr="005E5857">
        <w:rPr>
          <w:rStyle w:val="Nenhum"/>
          <w:lang w:val="pt-BR"/>
        </w:rPr>
        <w:t xml:space="preserve">receberão um </w:t>
      </w:r>
      <w:r w:rsidR="00740684" w:rsidRPr="005E5857">
        <w:rPr>
          <w:lang w:val="pt-BR"/>
        </w:rPr>
        <w:t>certificado</w:t>
      </w:r>
      <w:r w:rsidRPr="005E5857">
        <w:rPr>
          <w:rStyle w:val="Nenhum"/>
          <w:lang w:val="pt-BR"/>
        </w:rPr>
        <w:t xml:space="preserve"> referente ao Prêmio Oswaldo Cruz</w:t>
      </w:r>
      <w:r w:rsidR="00472C56">
        <w:rPr>
          <w:rStyle w:val="Nenhum"/>
          <w:lang w:val="pt-BR"/>
        </w:rPr>
        <w:t xml:space="preserve"> de Teses</w:t>
      </w:r>
      <w:r w:rsidRPr="005E5857">
        <w:rPr>
          <w:rStyle w:val="Nenhum"/>
          <w:lang w:val="pt-BR"/>
        </w:rPr>
        <w:t>, com indicação do ano de premiação.</w:t>
      </w:r>
      <w:bookmarkStart w:id="1" w:name="_Hlk536614938"/>
    </w:p>
    <w:p w:rsidR="00472C56" w:rsidRPr="005E5857" w:rsidRDefault="00472C56">
      <w:pPr>
        <w:pStyle w:val="Body"/>
        <w:jc w:val="both"/>
        <w:rPr>
          <w:lang w:val="pt-BR"/>
        </w:rPr>
      </w:pPr>
    </w:p>
    <w:bookmarkEnd w:id="1"/>
    <w:p w:rsidR="0084198C" w:rsidRPr="005E5857" w:rsidRDefault="00FC6E25" w:rsidP="00406F3C">
      <w:pPr>
        <w:pStyle w:val="Body"/>
        <w:jc w:val="both"/>
        <w:rPr>
          <w:lang w:val="pt-BR"/>
        </w:rPr>
      </w:pPr>
      <w:r w:rsidRPr="005E5857">
        <w:rPr>
          <w:lang w:val="pt-BR"/>
        </w:rPr>
        <w:t>Os egressos</w:t>
      </w:r>
      <w:r w:rsidR="00472C56">
        <w:rPr>
          <w:lang w:val="pt-BR"/>
        </w:rPr>
        <w:t>(as)</w:t>
      </w:r>
      <w:r w:rsidR="00472C56" w:rsidRPr="005E5857">
        <w:rPr>
          <w:lang w:val="pt-BR"/>
        </w:rPr>
        <w:t xml:space="preserve"> vencedores</w:t>
      </w:r>
      <w:r w:rsidR="00DC24DC">
        <w:rPr>
          <w:lang w:val="pt-BR"/>
        </w:rPr>
        <w:t xml:space="preserve"> d</w:t>
      </w:r>
      <w:r w:rsidRPr="005E5857">
        <w:rPr>
          <w:lang w:val="pt-BR"/>
        </w:rPr>
        <w:t>o Pr</w:t>
      </w:r>
      <w:r w:rsidR="002434CE">
        <w:rPr>
          <w:lang w:val="pt-BR"/>
        </w:rPr>
        <w:t>ê</w:t>
      </w:r>
      <w:r w:rsidRPr="005E5857">
        <w:rPr>
          <w:lang w:val="pt-BR"/>
        </w:rPr>
        <w:t>mio Oswaldo Cruz</w:t>
      </w:r>
      <w:r w:rsidR="00FC784A" w:rsidRPr="005E5857">
        <w:rPr>
          <w:rStyle w:val="Nenhum"/>
          <w:lang w:val="pt-BR"/>
        </w:rPr>
        <w:t xml:space="preserve"> de </w:t>
      </w:r>
      <w:r w:rsidR="00472C56">
        <w:rPr>
          <w:rStyle w:val="Nenhum"/>
          <w:lang w:val="pt-BR"/>
        </w:rPr>
        <w:t>T</w:t>
      </w:r>
      <w:r w:rsidR="00472C56" w:rsidRPr="005E5857">
        <w:rPr>
          <w:rStyle w:val="Nenhum"/>
          <w:lang w:val="pt-BR"/>
        </w:rPr>
        <w:t>eses receberão</w:t>
      </w:r>
      <w:r w:rsidR="00FC784A" w:rsidRPr="005E5857">
        <w:rPr>
          <w:rStyle w:val="Nenhum"/>
          <w:lang w:val="pt-BR"/>
        </w:rPr>
        <w:t xml:space="preserve"> um apoio </w:t>
      </w:r>
      <w:r w:rsidR="00503DFE">
        <w:rPr>
          <w:rStyle w:val="Nenhum"/>
          <w:lang w:val="pt-BR"/>
        </w:rPr>
        <w:t>financeiro</w:t>
      </w:r>
      <w:r w:rsidR="00FC784A" w:rsidRPr="005E5857">
        <w:rPr>
          <w:rStyle w:val="Nenhum"/>
          <w:lang w:val="pt-BR"/>
        </w:rPr>
        <w:t>, com valor</w:t>
      </w:r>
      <w:r w:rsidR="00503DFE">
        <w:rPr>
          <w:rStyle w:val="Nenhum"/>
          <w:lang w:val="pt-BR"/>
        </w:rPr>
        <w:t xml:space="preserve"> e finalidades</w:t>
      </w:r>
      <w:r w:rsidR="00FC784A" w:rsidRPr="005E5857">
        <w:rPr>
          <w:rStyle w:val="Nenhum"/>
          <w:lang w:val="pt-BR"/>
        </w:rPr>
        <w:t xml:space="preserve"> a ser</w:t>
      </w:r>
      <w:r w:rsidR="00503DFE">
        <w:rPr>
          <w:rStyle w:val="Nenhum"/>
          <w:lang w:val="pt-BR"/>
        </w:rPr>
        <w:t>em</w:t>
      </w:r>
      <w:r w:rsidR="00FC784A" w:rsidRPr="005E5857">
        <w:rPr>
          <w:rStyle w:val="Nenhum"/>
          <w:lang w:val="pt-BR"/>
        </w:rPr>
        <w:t xml:space="preserve"> estabelecido</w:t>
      </w:r>
      <w:r w:rsidR="00503DFE">
        <w:rPr>
          <w:rStyle w:val="Nenhum"/>
          <w:lang w:val="pt-BR"/>
        </w:rPr>
        <w:t>s</w:t>
      </w:r>
      <w:r w:rsidR="00FC784A" w:rsidRPr="005E5857">
        <w:rPr>
          <w:rStyle w:val="Nenhum"/>
          <w:lang w:val="pt-BR"/>
        </w:rPr>
        <w:t xml:space="preserve"> em cada edição. 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rPr>
          <w:lang w:val="pt-BR"/>
        </w:rPr>
      </w:pPr>
      <w:r w:rsidRPr="005E5857">
        <w:rPr>
          <w:rFonts w:eastAsia="Arial Unicode MS" w:cs="Arial Unicode MS"/>
          <w:lang w:val="pt-BR"/>
        </w:rPr>
        <w:t xml:space="preserve">Rio de </w:t>
      </w:r>
      <w:r w:rsidR="00ED608C" w:rsidRPr="005E5857">
        <w:rPr>
          <w:rFonts w:eastAsia="Arial Unicode MS" w:cs="Arial Unicode MS"/>
          <w:lang w:val="pt-BR"/>
        </w:rPr>
        <w:t>J</w:t>
      </w:r>
      <w:r w:rsidRPr="005E5857">
        <w:rPr>
          <w:rFonts w:eastAsia="Arial Unicode MS" w:cs="Arial Unicode MS"/>
          <w:lang w:val="pt-BR"/>
        </w:rPr>
        <w:t xml:space="preserve">aneiro, </w:t>
      </w:r>
      <w:r w:rsidR="002A34C3">
        <w:rPr>
          <w:rFonts w:eastAsia="Arial Unicode MS" w:cs="Arial Unicode MS"/>
          <w:lang w:val="pt-BR"/>
        </w:rPr>
        <w:t>16</w:t>
      </w:r>
      <w:r w:rsidRPr="005E5857">
        <w:rPr>
          <w:rFonts w:eastAsia="Arial Unicode MS" w:cs="Arial Unicode MS"/>
          <w:lang w:val="pt-BR"/>
        </w:rPr>
        <w:t xml:space="preserve"> de </w:t>
      </w:r>
      <w:r w:rsidR="002A34C3">
        <w:rPr>
          <w:rFonts w:eastAsia="Arial Unicode MS" w:cs="Arial Unicode MS"/>
          <w:lang w:val="pt-BR"/>
        </w:rPr>
        <w:t>abril</w:t>
      </w:r>
      <w:r w:rsidRPr="005E5857">
        <w:rPr>
          <w:rFonts w:eastAsia="Arial Unicode MS" w:cs="Arial Unicode MS"/>
          <w:lang w:val="pt-BR"/>
        </w:rPr>
        <w:t xml:space="preserve"> de </w:t>
      </w:r>
      <w:r w:rsidR="0050573D">
        <w:rPr>
          <w:rFonts w:eastAsia="Arial Unicode MS" w:cs="Arial Unicode MS"/>
          <w:lang w:val="pt-BR"/>
        </w:rPr>
        <w:t>2021</w:t>
      </w:r>
      <w:r w:rsidRPr="005E5857">
        <w:rPr>
          <w:rFonts w:eastAsia="Arial Unicode MS" w:cs="Arial Unicode MS"/>
          <w:lang w:val="pt-BR"/>
        </w:rPr>
        <w:t>.</w:t>
      </w:r>
    </w:p>
    <w:p w:rsidR="0084198C" w:rsidRPr="005E5857" w:rsidRDefault="0084198C">
      <w:pPr>
        <w:pStyle w:val="Body"/>
        <w:rPr>
          <w:lang w:val="pt-BR"/>
        </w:rPr>
      </w:pPr>
    </w:p>
    <w:p w:rsidR="0084198C" w:rsidRPr="005E5857" w:rsidRDefault="00FC784A">
      <w:pPr>
        <w:pStyle w:val="Body"/>
        <w:rPr>
          <w:lang w:val="pt-BR"/>
        </w:rPr>
      </w:pPr>
      <w:r w:rsidRPr="005E5857">
        <w:rPr>
          <w:rFonts w:eastAsia="Arial Unicode MS" w:cs="Arial Unicode MS"/>
          <w:lang w:val="pt-BR"/>
        </w:rPr>
        <w:t>N</w:t>
      </w:r>
      <w:r w:rsidR="00A5450B">
        <w:rPr>
          <w:rFonts w:eastAsia="Arial Unicode MS" w:cs="Arial Unicode MS"/>
          <w:lang w:val="pt-BR"/>
        </w:rPr>
        <w:t>í</w:t>
      </w:r>
      <w:r w:rsidRPr="005E5857">
        <w:rPr>
          <w:rFonts w:eastAsia="Arial Unicode MS" w:cs="Arial Unicode MS"/>
          <w:lang w:val="pt-BR"/>
        </w:rPr>
        <w:t>sia Trindade Lima</w:t>
      </w:r>
    </w:p>
    <w:p w:rsidR="0084198C" w:rsidRDefault="00FC784A">
      <w:pPr>
        <w:pStyle w:val="Body"/>
        <w:rPr>
          <w:rFonts w:eastAsia="Arial Unicode MS" w:cs="Arial Unicode MS"/>
          <w:lang w:val="pt-BR"/>
        </w:rPr>
      </w:pPr>
      <w:r w:rsidRPr="005E5857">
        <w:rPr>
          <w:rFonts w:eastAsia="Arial Unicode MS" w:cs="Arial Unicode MS"/>
          <w:lang w:val="pt-BR"/>
        </w:rPr>
        <w:t>Presidente</w:t>
      </w:r>
    </w:p>
    <w:p w:rsidR="00A41853" w:rsidRPr="0017079A" w:rsidRDefault="00A461CC">
      <w:pPr>
        <w:pStyle w:val="Body"/>
        <w:rPr>
          <w:rFonts w:eastAsia="Arial Unicode MS" w:cs="Arial Unicode MS"/>
          <w:lang w:val="pt-BR"/>
        </w:rPr>
      </w:pPr>
      <w:r w:rsidRPr="00E17700">
        <w:rPr>
          <w:rStyle w:val="Nenhum"/>
          <w:rFonts w:asciiTheme="majorHAnsi" w:eastAsia="Arial Unicode MS" w:hAnsiTheme="majorHAnsi" w:cs="Arial Unicode MS"/>
          <w:lang w:val="pt-BR"/>
        </w:rPr>
        <w:t>Fundação Oswaldo Cruz</w:t>
      </w:r>
    </w:p>
    <w:sectPr w:rsidR="00A41853" w:rsidRPr="0017079A" w:rsidSect="0089418F">
      <w:headerReference w:type="default" r:id="rId8"/>
      <w:footerReference w:type="default" r:id="rId9"/>
      <w:pgSz w:w="11900" w:h="16840"/>
      <w:pgMar w:top="2552" w:right="1701" w:bottom="1363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9E" w:rsidRDefault="0026629E">
      <w:r>
        <w:separator/>
      </w:r>
    </w:p>
  </w:endnote>
  <w:endnote w:type="continuationSeparator" w:id="0">
    <w:p w:rsidR="0026629E" w:rsidRDefault="0026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8C" w:rsidRDefault="004633F3" w:rsidP="007C1BEF">
    <w:pPr>
      <w:pStyle w:val="Default"/>
      <w:tabs>
        <w:tab w:val="center" w:pos="4819"/>
        <w:tab w:val="right" w:pos="9612"/>
      </w:tabs>
    </w:pPr>
    <w:r>
      <w:rPr>
        <w:rStyle w:val="Nenhum"/>
      </w:rPr>
      <w:t>Prêmio</w:t>
    </w:r>
    <w:r w:rsidR="00FC784A">
      <w:rPr>
        <w:rStyle w:val="Nenhum"/>
      </w:rPr>
      <w:t xml:space="preserve"> Oswaldo Cruz de Teses 20</w:t>
    </w:r>
    <w:r w:rsidR="000410DF">
      <w:rPr>
        <w:rStyle w:val="Nenhum"/>
      </w:rPr>
      <w:t>2</w:t>
    </w:r>
    <w:r w:rsidR="00406F3C">
      <w:rPr>
        <w:rStyle w:val="Nenhum"/>
      </w:rPr>
      <w:t>1</w:t>
    </w:r>
    <w:r w:rsidR="00FC784A">
      <w:rPr>
        <w:rStyle w:val="Nenhum"/>
      </w:rPr>
      <w:t xml:space="preserve">                                        </w:t>
    </w:r>
    <w:r w:rsidR="007C1BEF">
      <w:rPr>
        <w:rStyle w:val="Nenhum"/>
      </w:rPr>
      <w:tab/>
    </w:r>
    <w:r w:rsidR="00FC784A">
      <w:rPr>
        <w:rStyle w:val="Nenhum"/>
      </w:rPr>
      <w:t xml:space="preserve"> </w:t>
    </w:r>
    <w:r w:rsidR="003A3A66">
      <w:rPr>
        <w:rStyle w:val="Nenhum"/>
        <w:sz w:val="24"/>
        <w:szCs w:val="24"/>
      </w:rPr>
      <w:fldChar w:fldCharType="begin"/>
    </w:r>
    <w:r w:rsidR="00FC784A">
      <w:rPr>
        <w:rStyle w:val="Nenhum"/>
        <w:sz w:val="24"/>
        <w:szCs w:val="24"/>
      </w:rPr>
      <w:instrText xml:space="preserve"> PAGE </w:instrText>
    </w:r>
    <w:r w:rsidR="003A3A66">
      <w:rPr>
        <w:rStyle w:val="Nenhum"/>
        <w:sz w:val="24"/>
        <w:szCs w:val="24"/>
      </w:rPr>
      <w:fldChar w:fldCharType="separate"/>
    </w:r>
    <w:r w:rsidR="00985254">
      <w:rPr>
        <w:rStyle w:val="Nenhum"/>
        <w:noProof/>
        <w:sz w:val="24"/>
        <w:szCs w:val="24"/>
      </w:rPr>
      <w:t>1</w:t>
    </w:r>
    <w:r w:rsidR="003A3A66">
      <w:rPr>
        <w:rStyle w:val="Nenhum"/>
        <w:sz w:val="24"/>
        <w:szCs w:val="24"/>
      </w:rPr>
      <w:fldChar w:fldCharType="end"/>
    </w:r>
    <w:r w:rsidR="00FC784A">
      <w:rPr>
        <w:rStyle w:val="Nenhum"/>
        <w:sz w:val="24"/>
        <w:szCs w:val="24"/>
        <w:lang w:val="en-US"/>
      </w:rPr>
      <w:t>/</w:t>
    </w:r>
    <w:r w:rsidR="003A3A66">
      <w:rPr>
        <w:rStyle w:val="Nenhum"/>
        <w:sz w:val="24"/>
        <w:szCs w:val="24"/>
      </w:rPr>
      <w:fldChar w:fldCharType="begin"/>
    </w:r>
    <w:r w:rsidR="00FC784A">
      <w:rPr>
        <w:rStyle w:val="Nenhum"/>
        <w:sz w:val="24"/>
        <w:szCs w:val="24"/>
      </w:rPr>
      <w:instrText xml:space="preserve"> NUMPAGES </w:instrText>
    </w:r>
    <w:r w:rsidR="003A3A66">
      <w:rPr>
        <w:rStyle w:val="Nenhum"/>
        <w:sz w:val="24"/>
        <w:szCs w:val="24"/>
      </w:rPr>
      <w:fldChar w:fldCharType="separate"/>
    </w:r>
    <w:r w:rsidR="00985254">
      <w:rPr>
        <w:rStyle w:val="Nenhum"/>
        <w:noProof/>
        <w:sz w:val="24"/>
        <w:szCs w:val="24"/>
      </w:rPr>
      <w:t>4</w:t>
    </w:r>
    <w:r w:rsidR="003A3A66">
      <w:rPr>
        <w:rStyle w:val="Nenhum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9E" w:rsidRDefault="0026629E">
      <w:r>
        <w:separator/>
      </w:r>
    </w:p>
  </w:footnote>
  <w:footnote w:type="continuationSeparator" w:id="0">
    <w:p w:rsidR="0026629E" w:rsidRDefault="0026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8C" w:rsidRPr="003B0741" w:rsidRDefault="003B0741" w:rsidP="003B0741">
    <w:pPr>
      <w:pStyle w:val="Cabealho"/>
      <w:jc w:val="both"/>
    </w:pPr>
    <w:r>
      <w:rPr>
        <w:noProof/>
        <w:lang w:val="pt-BR" w:eastAsia="pt-BR"/>
      </w:rPr>
      <w:drawing>
        <wp:inline distT="0" distB="0" distL="0" distR="0">
          <wp:extent cx="2305050" cy="1041316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8" cy="1043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1D8"/>
    <w:multiLevelType w:val="hybridMultilevel"/>
    <w:tmpl w:val="2E141D64"/>
    <w:styleLink w:val="Bullet"/>
    <w:lvl w:ilvl="0" w:tplc="ED44E4F6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4108C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680E6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3A7042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87192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2AA10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6DFF0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DE2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FE84F6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187776"/>
    <w:multiLevelType w:val="hybridMultilevel"/>
    <w:tmpl w:val="2E141D64"/>
    <w:numStyleLink w:val="Bullet"/>
  </w:abstractNum>
  <w:abstractNum w:abstractNumId="2">
    <w:nsid w:val="1D224F42"/>
    <w:multiLevelType w:val="hybridMultilevel"/>
    <w:tmpl w:val="DFB0FEDA"/>
    <w:styleLink w:val="Letras"/>
    <w:lvl w:ilvl="0" w:tplc="96445D54">
      <w:start w:val="1"/>
      <w:numFmt w:val="upp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8AC2E">
      <w:start w:val="1"/>
      <w:numFmt w:val="upp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6A962">
      <w:start w:val="1"/>
      <w:numFmt w:val="upp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2C40A">
      <w:start w:val="1"/>
      <w:numFmt w:val="upp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80C20">
      <w:start w:val="1"/>
      <w:numFmt w:val="upp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CE606">
      <w:start w:val="1"/>
      <w:numFmt w:val="upp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54C36E">
      <w:start w:val="1"/>
      <w:numFmt w:val="upp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4D486">
      <w:start w:val="1"/>
      <w:numFmt w:val="upp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EEF5E">
      <w:start w:val="1"/>
      <w:numFmt w:val="upp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B3263A"/>
    <w:multiLevelType w:val="hybridMultilevel"/>
    <w:tmpl w:val="23B66016"/>
    <w:numStyleLink w:val="EstiloImportado1"/>
  </w:abstractNum>
  <w:abstractNum w:abstractNumId="4">
    <w:nsid w:val="232A351B"/>
    <w:multiLevelType w:val="hybridMultilevel"/>
    <w:tmpl w:val="23B66016"/>
    <w:styleLink w:val="EstiloImportado1"/>
    <w:lvl w:ilvl="0" w:tplc="BC720F84">
      <w:start w:val="1"/>
      <w:numFmt w:val="bullet"/>
      <w:lvlText w:val="•"/>
      <w:lvlJc w:val="left"/>
      <w:pPr>
        <w:ind w:left="259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86585E8C">
      <w:start w:val="1"/>
      <w:numFmt w:val="bullet"/>
      <w:lvlText w:val="•"/>
      <w:lvlJc w:val="left"/>
      <w:pPr>
        <w:ind w:left="10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982EA7C2">
      <w:start w:val="1"/>
      <w:numFmt w:val="bullet"/>
      <w:lvlText w:val="•"/>
      <w:lvlJc w:val="left"/>
      <w:pPr>
        <w:ind w:left="17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476EAB6E">
      <w:start w:val="1"/>
      <w:numFmt w:val="bullet"/>
      <w:lvlText w:val="•"/>
      <w:lvlJc w:val="left"/>
      <w:pPr>
        <w:ind w:left="244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2E0AC132">
      <w:start w:val="1"/>
      <w:numFmt w:val="bullet"/>
      <w:lvlText w:val="•"/>
      <w:lvlJc w:val="left"/>
      <w:pPr>
        <w:ind w:left="316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2730EA28">
      <w:start w:val="1"/>
      <w:numFmt w:val="bullet"/>
      <w:lvlText w:val="•"/>
      <w:lvlJc w:val="left"/>
      <w:pPr>
        <w:ind w:left="388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A1ACC98E">
      <w:start w:val="1"/>
      <w:numFmt w:val="bullet"/>
      <w:lvlText w:val="•"/>
      <w:lvlJc w:val="left"/>
      <w:pPr>
        <w:ind w:left="46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CBBEC8C0">
      <w:start w:val="1"/>
      <w:numFmt w:val="bullet"/>
      <w:lvlText w:val="•"/>
      <w:lvlJc w:val="left"/>
      <w:pPr>
        <w:ind w:left="53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EA30EEA0">
      <w:start w:val="1"/>
      <w:numFmt w:val="bullet"/>
      <w:lvlText w:val="•"/>
      <w:lvlJc w:val="left"/>
      <w:pPr>
        <w:ind w:left="604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5">
    <w:nsid w:val="382A7244"/>
    <w:multiLevelType w:val="hybridMultilevel"/>
    <w:tmpl w:val="DFB0FEDA"/>
    <w:numStyleLink w:val="Letras"/>
  </w:abstractNum>
  <w:abstractNum w:abstractNumId="6">
    <w:nsid w:val="3CDF78C4"/>
    <w:multiLevelType w:val="hybridMultilevel"/>
    <w:tmpl w:val="1500E316"/>
    <w:numStyleLink w:val="Numbered"/>
  </w:abstractNum>
  <w:abstractNum w:abstractNumId="7">
    <w:nsid w:val="42672C7F"/>
    <w:multiLevelType w:val="hybridMultilevel"/>
    <w:tmpl w:val="5CB4F436"/>
    <w:lvl w:ilvl="0" w:tplc="4E662732">
      <w:start w:val="1"/>
      <w:numFmt w:val="upp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43359"/>
    <w:multiLevelType w:val="hybridMultilevel"/>
    <w:tmpl w:val="1500E316"/>
    <w:styleLink w:val="Numbered"/>
    <w:lvl w:ilvl="0" w:tplc="79BCB0EE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652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6698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6CC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4CBB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03A1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E59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AE67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0035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198C"/>
    <w:rsid w:val="000165E5"/>
    <w:rsid w:val="0001704F"/>
    <w:rsid w:val="000410DF"/>
    <w:rsid w:val="0006595B"/>
    <w:rsid w:val="00076EAA"/>
    <w:rsid w:val="0017079A"/>
    <w:rsid w:val="00193E9E"/>
    <w:rsid w:val="001B545C"/>
    <w:rsid w:val="001D049A"/>
    <w:rsid w:val="00210755"/>
    <w:rsid w:val="002434CE"/>
    <w:rsid w:val="0026629E"/>
    <w:rsid w:val="002814B8"/>
    <w:rsid w:val="00282B2D"/>
    <w:rsid w:val="00282CA9"/>
    <w:rsid w:val="002A34C3"/>
    <w:rsid w:val="002A7EC1"/>
    <w:rsid w:val="002D0B7B"/>
    <w:rsid w:val="00317D02"/>
    <w:rsid w:val="00321A7B"/>
    <w:rsid w:val="003342C2"/>
    <w:rsid w:val="0034707A"/>
    <w:rsid w:val="00374B79"/>
    <w:rsid w:val="003779CD"/>
    <w:rsid w:val="003A3A66"/>
    <w:rsid w:val="003B0741"/>
    <w:rsid w:val="003C3288"/>
    <w:rsid w:val="003C6F49"/>
    <w:rsid w:val="004066E2"/>
    <w:rsid w:val="00406F3C"/>
    <w:rsid w:val="00455F7F"/>
    <w:rsid w:val="004633F3"/>
    <w:rsid w:val="00472C56"/>
    <w:rsid w:val="004A465D"/>
    <w:rsid w:val="004A5949"/>
    <w:rsid w:val="004C1094"/>
    <w:rsid w:val="004C7E8C"/>
    <w:rsid w:val="004E4852"/>
    <w:rsid w:val="00503DFE"/>
    <w:rsid w:val="005049A2"/>
    <w:rsid w:val="0050573D"/>
    <w:rsid w:val="00544781"/>
    <w:rsid w:val="005563C9"/>
    <w:rsid w:val="005C644D"/>
    <w:rsid w:val="005E5857"/>
    <w:rsid w:val="006217D5"/>
    <w:rsid w:val="00636E74"/>
    <w:rsid w:val="0064683B"/>
    <w:rsid w:val="006653EF"/>
    <w:rsid w:val="00665D90"/>
    <w:rsid w:val="00692ABE"/>
    <w:rsid w:val="007073BA"/>
    <w:rsid w:val="00740684"/>
    <w:rsid w:val="00755056"/>
    <w:rsid w:val="0077280E"/>
    <w:rsid w:val="00772FDF"/>
    <w:rsid w:val="00776C8B"/>
    <w:rsid w:val="0079635F"/>
    <w:rsid w:val="007B43B9"/>
    <w:rsid w:val="007C0C85"/>
    <w:rsid w:val="007C1BEF"/>
    <w:rsid w:val="007C1E8A"/>
    <w:rsid w:val="007F2632"/>
    <w:rsid w:val="007F3470"/>
    <w:rsid w:val="0080459E"/>
    <w:rsid w:val="00804D0A"/>
    <w:rsid w:val="00807016"/>
    <w:rsid w:val="0084198C"/>
    <w:rsid w:val="0089418F"/>
    <w:rsid w:val="00896F92"/>
    <w:rsid w:val="008F3BA6"/>
    <w:rsid w:val="00964E95"/>
    <w:rsid w:val="00985254"/>
    <w:rsid w:val="009954B2"/>
    <w:rsid w:val="009B71EC"/>
    <w:rsid w:val="009F31D5"/>
    <w:rsid w:val="00A05106"/>
    <w:rsid w:val="00A06D0F"/>
    <w:rsid w:val="00A41853"/>
    <w:rsid w:val="00A461CC"/>
    <w:rsid w:val="00A5450B"/>
    <w:rsid w:val="00AA03F1"/>
    <w:rsid w:val="00AC3126"/>
    <w:rsid w:val="00B41131"/>
    <w:rsid w:val="00B81851"/>
    <w:rsid w:val="00B81A7D"/>
    <w:rsid w:val="00BA18D2"/>
    <w:rsid w:val="00BB5EDC"/>
    <w:rsid w:val="00BD4541"/>
    <w:rsid w:val="00BF477A"/>
    <w:rsid w:val="00C414CD"/>
    <w:rsid w:val="00C66113"/>
    <w:rsid w:val="00C92EAF"/>
    <w:rsid w:val="00CA4066"/>
    <w:rsid w:val="00CA5216"/>
    <w:rsid w:val="00D079FC"/>
    <w:rsid w:val="00D208AD"/>
    <w:rsid w:val="00DA2BFA"/>
    <w:rsid w:val="00DC24DC"/>
    <w:rsid w:val="00DD26A5"/>
    <w:rsid w:val="00E3020E"/>
    <w:rsid w:val="00E7068F"/>
    <w:rsid w:val="00E97B02"/>
    <w:rsid w:val="00ED608C"/>
    <w:rsid w:val="00EF4D93"/>
    <w:rsid w:val="00F27FD4"/>
    <w:rsid w:val="00F322B7"/>
    <w:rsid w:val="00F51C5C"/>
    <w:rsid w:val="00F75667"/>
    <w:rsid w:val="00F81BBF"/>
    <w:rsid w:val="00F85AEE"/>
    <w:rsid w:val="00FC6E25"/>
    <w:rsid w:val="00F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3A66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3A66"/>
    <w:rPr>
      <w:u w:val="single"/>
    </w:rPr>
  </w:style>
  <w:style w:type="table" w:customStyle="1" w:styleId="TableNormal">
    <w:name w:val="Table Normal"/>
    <w:rsid w:val="003A3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3A3A6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3A3A66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character" w:customStyle="1" w:styleId="Nenhum">
    <w:name w:val="Nenhum"/>
    <w:rsid w:val="003A3A66"/>
    <w:rPr>
      <w:lang w:val="pt-PT"/>
    </w:rPr>
  </w:style>
  <w:style w:type="paragraph" w:customStyle="1" w:styleId="Body">
    <w:name w:val="Body"/>
    <w:rsid w:val="003A3A66"/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3A3A66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rsid w:val="003A3A66"/>
    <w:pPr>
      <w:numPr>
        <w:numId w:val="1"/>
      </w:numPr>
    </w:pPr>
  </w:style>
  <w:style w:type="numbering" w:customStyle="1" w:styleId="Bullet">
    <w:name w:val="Bullet"/>
    <w:rsid w:val="003A3A66"/>
    <w:pPr>
      <w:numPr>
        <w:numId w:val="3"/>
      </w:numPr>
    </w:pPr>
  </w:style>
  <w:style w:type="numbering" w:customStyle="1" w:styleId="Letras">
    <w:name w:val="Letras"/>
    <w:rsid w:val="003A3A66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A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A66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A3A6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A5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0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08C"/>
    <w:rPr>
      <w:b/>
      <w:bCs/>
      <w:lang w:val="en-US" w:eastAsia="en-US"/>
    </w:rPr>
  </w:style>
  <w:style w:type="numbering" w:customStyle="1" w:styleId="EstiloImportado1">
    <w:name w:val="Estilo Importado 1"/>
    <w:rsid w:val="00807016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unhideWhenUsed/>
    <w:rsid w:val="003B07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74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B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74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58EB-9308-438B-B7A9-D0BE5B0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BALBINO LEMOS</dc:creator>
  <cp:lastModifiedBy>Isabela</cp:lastModifiedBy>
  <cp:revision>2</cp:revision>
  <cp:lastPrinted>2019-01-30T16:45:00Z</cp:lastPrinted>
  <dcterms:created xsi:type="dcterms:W3CDTF">2021-04-12T19:21:00Z</dcterms:created>
  <dcterms:modified xsi:type="dcterms:W3CDTF">2021-04-12T19:21:00Z</dcterms:modified>
</cp:coreProperties>
</file>