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449C" w14:textId="3BB9300E" w:rsidR="001C58CE" w:rsidRPr="00331DDA" w:rsidRDefault="00331DDA" w:rsidP="00331DDA">
      <w:pPr>
        <w:jc w:val="both"/>
        <w:rPr>
          <w:b/>
          <w:bCs/>
        </w:rPr>
      </w:pPr>
      <w:r w:rsidRPr="00331DDA">
        <w:rPr>
          <w:b/>
          <w:bCs/>
        </w:rPr>
        <w:t>E</w:t>
      </w:r>
      <w:r w:rsidR="001C58CE" w:rsidRPr="00331DDA">
        <w:rPr>
          <w:b/>
          <w:bCs/>
        </w:rPr>
        <w:t>vidências que comprovem ações efetivas de promoção da equidade e da inclusão, tais como:</w:t>
      </w:r>
    </w:p>
    <w:p w14:paraId="278FD5A3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a) A descrição de políticas institucionais verificáveis, aprovadas pela IES/ICT;</w:t>
      </w:r>
    </w:p>
    <w:p w14:paraId="54039432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b) Links de editais publicados que contemplem critérios relacionados à diversidade e inclusão; e</w:t>
      </w:r>
    </w:p>
    <w:p w14:paraId="28593508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c) Programas de permanência.</w:t>
      </w:r>
    </w:p>
    <w:p w14:paraId="015438D8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 xml:space="preserve"> </w:t>
      </w:r>
    </w:p>
    <w:p w14:paraId="17156E25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Entende-se por promoção da equidade e da inclusão a implementação de ações afirmativas ou iniciativas que visem à inclusão e à permanência de grupos em situação de vulnerabilidade e/ou historicamente sub-representados no ambiente acadêmico, tais como:</w:t>
      </w:r>
    </w:p>
    <w:p w14:paraId="2C2F3359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a) Mulheres;</w:t>
      </w:r>
    </w:p>
    <w:p w14:paraId="29D19B43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b) População negra (pessoas pretas e pardas);</w:t>
      </w:r>
    </w:p>
    <w:p w14:paraId="693E24D4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c) Pessoas indígenas;</w:t>
      </w:r>
    </w:p>
    <w:p w14:paraId="1017C627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d) Pessoas quilombolas;</w:t>
      </w:r>
    </w:p>
    <w:p w14:paraId="7B197BF7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e) Pessoas com deficiência;</w:t>
      </w:r>
    </w:p>
    <w:p w14:paraId="1BB59C9B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f) Pessoas LGBTQIAP+;</w:t>
      </w:r>
    </w:p>
    <w:p w14:paraId="2145B31D" w14:textId="77777777" w:rsidR="001C58CE" w:rsidRPr="00331DDA" w:rsidRDefault="001C58CE" w:rsidP="00331DDA">
      <w:pPr>
        <w:jc w:val="both"/>
        <w:rPr>
          <w:b/>
          <w:bCs/>
        </w:rPr>
      </w:pPr>
      <w:r w:rsidRPr="00331DDA">
        <w:rPr>
          <w:b/>
          <w:bCs/>
        </w:rPr>
        <w:t>g) Pessoas em situação de vulnerabilidade socioeconômica; e</w:t>
      </w:r>
    </w:p>
    <w:p w14:paraId="662D02EC" w14:textId="4A755C55" w:rsidR="001C58CE" w:rsidRDefault="001C58CE" w:rsidP="00331DDA">
      <w:pPr>
        <w:jc w:val="both"/>
      </w:pPr>
      <w:r w:rsidRPr="00331DDA">
        <w:rPr>
          <w:b/>
          <w:bCs/>
        </w:rPr>
        <w:t>h) Pessoas de regiões com baixo Índice de Desenvolvimento Humano (IDH); do interior do país; e/ou de localidades com acesso limitado à pós-graduação.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252AFC" w14:textId="4C8DC834" w:rsidR="008C215C" w:rsidRDefault="001C58CE" w:rsidP="00331DDA">
      <w:pPr>
        <w:jc w:val="both"/>
      </w:pPr>
      <w:r>
        <w:t>Historicamente, a Fiocruz é uma instituição voltada para a redução das desigualdades</w:t>
      </w:r>
      <w:r w:rsidR="000A3F54">
        <w:t xml:space="preserve"> através da defesa da democracia e do acesso universal a saúde</w:t>
      </w:r>
      <w:r w:rsidR="0030056C">
        <w:t xml:space="preserve">. </w:t>
      </w:r>
      <w:r w:rsidR="008C215C">
        <w:t>Neste sentido</w:t>
      </w:r>
      <w:r w:rsidR="00503060">
        <w:t>, para o caso em tela</w:t>
      </w:r>
      <w:r w:rsidR="008C215C">
        <w:t xml:space="preserve">, se posiciona institucionalmente </w:t>
      </w:r>
      <w:r w:rsidR="00503060">
        <w:t>através das Políticas para Acessibilidade e Inclusão das PCD</w:t>
      </w:r>
      <w:r w:rsidR="00F81075">
        <w:t xml:space="preserve">, </w:t>
      </w:r>
      <w:r w:rsidR="00503060">
        <w:t xml:space="preserve">a </w:t>
      </w:r>
      <w:r w:rsidR="00503060" w:rsidRPr="00CB672E">
        <w:t>Política de Equidade Étnico-Racial e de Gênero</w:t>
      </w:r>
      <w:r w:rsidR="00F81075">
        <w:t xml:space="preserve"> e a Política de Apoio ao Estudante</w:t>
      </w:r>
      <w:r w:rsidR="00503060">
        <w:t xml:space="preserve">. </w:t>
      </w:r>
      <w:r w:rsidR="008C215C">
        <w:t xml:space="preserve"> </w:t>
      </w:r>
    </w:p>
    <w:p w14:paraId="77B5C58C" w14:textId="468C7421" w:rsidR="0030056C" w:rsidRDefault="0030056C" w:rsidP="00331DDA">
      <w:pPr>
        <w:jc w:val="both"/>
      </w:pPr>
      <w:r>
        <w:t>Est</w:t>
      </w:r>
      <w:r w:rsidR="00F81075">
        <w:t>as políticas</w:t>
      </w:r>
      <w:r>
        <w:t xml:space="preserve"> são transversais as ações da instituição e, por consequência, se reflete nas ações educacionais. </w:t>
      </w:r>
    </w:p>
    <w:p w14:paraId="0ED80775" w14:textId="002BA86E" w:rsidR="001C58CE" w:rsidRDefault="0030056C" w:rsidP="00331DDA">
      <w:pPr>
        <w:jc w:val="both"/>
      </w:pPr>
      <w:r>
        <w:t xml:space="preserve">Fazendo um recorte recente, </w:t>
      </w:r>
      <w:r w:rsidR="009D731D">
        <w:t>percebe-se</w:t>
      </w:r>
      <w:r>
        <w:t xml:space="preserve"> a </w:t>
      </w:r>
      <w:r w:rsidR="009D731D">
        <w:t xml:space="preserve">preocupação em atrair estudantes com perfil social de pessoas a quem, historicamente, a educação foi negada. Em 2017 lançamos a primeira portaria de ações afirmativas </w:t>
      </w:r>
      <w:r w:rsidR="0036413C">
        <w:t>que</w:t>
      </w:r>
      <w:r w:rsidR="00A91EC9">
        <w:t>, em 2021,</w:t>
      </w:r>
      <w:r w:rsidR="0036413C">
        <w:t xml:space="preserve"> foi reformulada </w:t>
      </w:r>
      <w:r w:rsidR="00FA2ACD">
        <w:t>(</w:t>
      </w:r>
      <w:r w:rsidR="00FA2ACD" w:rsidRPr="00FA2ACD">
        <w:t>491/2021-PR</w:t>
      </w:r>
      <w:r w:rsidR="00FA2ACD">
        <w:t xml:space="preserve">) </w:t>
      </w:r>
      <w:r w:rsidR="0036413C">
        <w:t xml:space="preserve">para ampliar o número de vagas e perfil de pessoas, a saber, </w:t>
      </w:r>
      <w:r w:rsidR="00A91EC9" w:rsidRPr="00A91EC9">
        <w:t>um percentual mínimo de 30%, assim distribuídos: 20% para pessoas negras (pretos e pardos), 3% para indígenas e 7% para pessoas com deficiência</w:t>
      </w:r>
      <w:r w:rsidR="0036413C">
        <w:t xml:space="preserve">. </w:t>
      </w:r>
      <w:r w:rsidR="001B229B">
        <w:t>Tal portaria obriga todos os cursos de lato e stricto sensu a oferecer vagas de ações afirmativas</w:t>
      </w:r>
      <w:r w:rsidR="002A4280">
        <w:t xml:space="preserve">, o que </w:t>
      </w:r>
      <w:r w:rsidR="002A4280" w:rsidRPr="001F652C">
        <w:t xml:space="preserve">tem acontecido normalmente. É importante ressaltar que a Portaria estabelece o mínimo de vagas e grupos, mas outros grupos e quantidade podem ser ofertados. Citamos </w:t>
      </w:r>
      <w:r w:rsidR="00D73928" w:rsidRPr="001F652C">
        <w:t>três</w:t>
      </w:r>
      <w:r w:rsidR="002A4280" w:rsidRPr="001F652C">
        <w:t xml:space="preserve"> exemplos: 1- a turma do PPG </w:t>
      </w:r>
      <w:r w:rsidR="00987806" w:rsidRPr="001F652C">
        <w:t>Condições de Vida e Situação de Saúde na Amazônia</w:t>
      </w:r>
      <w:r w:rsidR="002A4280" w:rsidRPr="001F652C">
        <w:t xml:space="preserve"> de Manaus que ofereceu 100% das vagas para indígenas em Santarém, 2- turma do PPG </w:t>
      </w:r>
      <w:r w:rsidR="00356ABF" w:rsidRPr="001F652C">
        <w:t>Saúde da Criança e da Mulher</w:t>
      </w:r>
      <w:r w:rsidR="002A4280" w:rsidRPr="001F652C">
        <w:t xml:space="preserve"> que </w:t>
      </w:r>
      <w:r w:rsidR="00D73928" w:rsidRPr="001F652C">
        <w:t>abriu vagas para mães de crianças atípicas; 3 – editais que abriram vagas para pessoas trans.</w:t>
      </w:r>
      <w:r w:rsidR="002A4280" w:rsidRPr="001F652C">
        <w:t xml:space="preserve"> </w:t>
      </w:r>
      <w:r w:rsidR="001B229B" w:rsidRPr="001F652C">
        <w:t xml:space="preserve"> </w:t>
      </w:r>
      <w:r w:rsidR="0036413C" w:rsidRPr="001F652C">
        <w:t>Atualmente</w:t>
      </w:r>
      <w:r w:rsidR="007F2542">
        <w:t xml:space="preserve"> uma pesquisa interna entre os cotistas está em curso para entender os pontos fortes e fracos da Portaria atual </w:t>
      </w:r>
      <w:r w:rsidR="001B229B">
        <w:t xml:space="preserve">com objetivo de propor novos programas internos e na redação de uma nova portaria que permita entrada de maior número de </w:t>
      </w:r>
      <w:r w:rsidR="00F776DD">
        <w:t xml:space="preserve">pessoas e </w:t>
      </w:r>
      <w:r w:rsidR="001B229B">
        <w:t xml:space="preserve">grupos vulnerabilizados. </w:t>
      </w:r>
    </w:p>
    <w:p w14:paraId="433CF1B3" w14:textId="77777777" w:rsidR="00331DDA" w:rsidRDefault="00331DDA" w:rsidP="00331DDA">
      <w:pPr>
        <w:jc w:val="both"/>
      </w:pPr>
    </w:p>
    <w:p w14:paraId="74A382C8" w14:textId="77777777" w:rsidR="00331DDA" w:rsidRDefault="00331DDA" w:rsidP="00331DDA">
      <w:pPr>
        <w:jc w:val="both"/>
      </w:pPr>
    </w:p>
    <w:p w14:paraId="1E109BEC" w14:textId="14113ED1" w:rsidR="001B79C3" w:rsidRDefault="00585BC8" w:rsidP="00331DDA">
      <w:pPr>
        <w:jc w:val="both"/>
      </w:pPr>
      <w:r>
        <w:lastRenderedPageBreak/>
        <w:t xml:space="preserve">As ações de acesso não podem </w:t>
      </w:r>
      <w:r w:rsidR="00F776DD">
        <w:t>acontecer</w:t>
      </w:r>
      <w:r>
        <w:t xml:space="preserve"> desvinculadas de ações de permanência. Por permanência não devemos entender só o acesso a bolsa, mas sobre outras questões pedagógicas e sociais que influenciam diretamente na adesão do estudante </w:t>
      </w:r>
      <w:r w:rsidR="00F6422A">
        <w:t>às</w:t>
      </w:r>
      <w:r>
        <w:t xml:space="preserve"> atividades formativas. </w:t>
      </w:r>
      <w:r w:rsidR="001B79C3">
        <w:t>Neste sentido destacamos algumas ações:</w:t>
      </w:r>
    </w:p>
    <w:p w14:paraId="7FF1E021" w14:textId="3B6AA3F9" w:rsidR="00386231" w:rsidRDefault="00386231" w:rsidP="00331DDA">
      <w:pPr>
        <w:pStyle w:val="PargrafodaLista"/>
        <w:numPr>
          <w:ilvl w:val="0"/>
          <w:numId w:val="1"/>
        </w:numPr>
        <w:jc w:val="both"/>
      </w:pPr>
      <w:r>
        <w:t xml:space="preserve">Documento orientador de distribuição de bolsas – documento que orienta os PPG a distribuir bolsas prioritariamente a pessoas que ingressaram por ações afirmativas e, em seguida, para ampla concorrência.  </w:t>
      </w:r>
    </w:p>
    <w:p w14:paraId="60576945" w14:textId="25E94261" w:rsidR="001B79C3" w:rsidRDefault="001B79C3" w:rsidP="00331DDA">
      <w:pPr>
        <w:pStyle w:val="PargrafodaLista"/>
        <w:numPr>
          <w:ilvl w:val="0"/>
          <w:numId w:val="1"/>
        </w:numPr>
        <w:jc w:val="both"/>
      </w:pPr>
      <w:r>
        <w:t>Auxílio permanência</w:t>
      </w:r>
      <w:r w:rsidR="00A91EC9">
        <w:t xml:space="preserve"> – auxílio dado desde 2022 para garantir a permanência de pessoas que comprovam baixa renda até o fim do curso. </w:t>
      </w:r>
    </w:p>
    <w:p w14:paraId="4F20E7FA" w14:textId="2F2F3FDC" w:rsidR="00F6422A" w:rsidRDefault="001B79C3" w:rsidP="00331DDA">
      <w:pPr>
        <w:pStyle w:val="PargrafodaLista"/>
        <w:numPr>
          <w:ilvl w:val="0"/>
          <w:numId w:val="1"/>
        </w:numPr>
        <w:jc w:val="both"/>
      </w:pPr>
      <w:r>
        <w:t xml:space="preserve">Inclusão </w:t>
      </w:r>
      <w:r w:rsidR="00F6422A">
        <w:t>digital</w:t>
      </w:r>
      <w:r w:rsidR="00A91EC9">
        <w:t xml:space="preserve">- edital lançado durante a pandemia que distribuiu quase 1000 tablets e chips de acesso a internet para estudantes não pararem seus estudos. Apesar do fim a pandemia, os tablets continuam sendo usados por estudantes com limitados recursos tecnológicos domésticos. </w:t>
      </w:r>
    </w:p>
    <w:p w14:paraId="4F27DA9A" w14:textId="1C087591" w:rsidR="00F6422A" w:rsidRDefault="00F6422A" w:rsidP="00331DDA">
      <w:pPr>
        <w:pStyle w:val="PargrafodaLista"/>
        <w:numPr>
          <w:ilvl w:val="0"/>
          <w:numId w:val="1"/>
        </w:numPr>
        <w:jc w:val="both"/>
      </w:pPr>
      <w:r>
        <w:t>Aula de inglês</w:t>
      </w:r>
      <w:r w:rsidR="00A91EC9">
        <w:t xml:space="preserve"> - curso oferecido de forma gratuita para estudantes de baixa renda</w:t>
      </w:r>
      <w:r w:rsidR="001F652C">
        <w:t>;</w:t>
      </w:r>
    </w:p>
    <w:p w14:paraId="1F05E3EB" w14:textId="6CCD0393" w:rsidR="00F776DD" w:rsidRDefault="00F6422A" w:rsidP="00331DDA">
      <w:pPr>
        <w:pStyle w:val="PargrafodaLista"/>
        <w:numPr>
          <w:ilvl w:val="0"/>
          <w:numId w:val="1"/>
        </w:numPr>
        <w:jc w:val="both"/>
      </w:pPr>
      <w:r>
        <w:t>Alojamento</w:t>
      </w:r>
      <w:r w:rsidR="00585BC8">
        <w:t xml:space="preserve"> </w:t>
      </w:r>
      <w:r w:rsidR="00FA2ACD">
        <w:t>– oferecemos vagas em alojamento para pessoas</w:t>
      </w:r>
      <w:r w:rsidR="001F652C">
        <w:t xml:space="preserve"> de baixa renda </w:t>
      </w:r>
      <w:proofErr w:type="gramStart"/>
      <w:r w:rsidR="001F652C">
        <w:t xml:space="preserve">e </w:t>
      </w:r>
      <w:r w:rsidR="00FA2ACD">
        <w:t xml:space="preserve"> de</w:t>
      </w:r>
      <w:proofErr w:type="gramEnd"/>
      <w:r w:rsidR="00FA2ACD">
        <w:t xml:space="preserve"> fora do Rio de Janeiro poderem estudar na capital.</w:t>
      </w:r>
    </w:p>
    <w:p w14:paraId="5673CE74" w14:textId="02F56D64" w:rsidR="000D2CD5" w:rsidRDefault="00F776DD" w:rsidP="00331DDA">
      <w:pPr>
        <w:pStyle w:val="PargrafodaLista"/>
        <w:numPr>
          <w:ilvl w:val="0"/>
          <w:numId w:val="1"/>
        </w:numPr>
        <w:jc w:val="both"/>
      </w:pPr>
      <w:r>
        <w:t xml:space="preserve">Apoio psicopedagógico – sessões oferecidas pelo Centro de Apoio Discente que auxiliam estudantes com dificuldade de acompanhar as ações educacionais. Estas ações têm se mostrado especialmente eficientes no caso de estudantes neuro divergentes. </w:t>
      </w:r>
      <w:r w:rsidR="00FA2ACD">
        <w:t xml:space="preserve"> </w:t>
      </w:r>
      <w:r w:rsidR="00585BC8">
        <w:t xml:space="preserve"> </w:t>
      </w:r>
    </w:p>
    <w:p w14:paraId="3734CC84" w14:textId="77777777" w:rsidR="00987806" w:rsidRDefault="00FA2ACD" w:rsidP="00331DDA">
      <w:pPr>
        <w:jc w:val="both"/>
      </w:pPr>
      <w:r>
        <w:t xml:space="preserve">A maior parte destas ações são mediadas pelo Cento de Apoio Discente (CAD) que </w:t>
      </w:r>
      <w:r w:rsidR="00F776DD">
        <w:t>conta com uma equipe de psicólogos e pedagogos, que, além do descrito acima, também promovem palestras e eventos para debater assuntos de interesse estudantil</w:t>
      </w:r>
      <w:r w:rsidR="00386231">
        <w:t xml:space="preserve">. </w:t>
      </w:r>
    </w:p>
    <w:p w14:paraId="5230269F" w14:textId="2AC46C2D" w:rsidR="00987806" w:rsidRDefault="00987806" w:rsidP="00331DDA">
      <w:pPr>
        <w:jc w:val="both"/>
      </w:pPr>
      <w:r>
        <w:t>Todos os comprovantes das informações acima estão no link abaixo</w:t>
      </w:r>
    </w:p>
    <w:p w14:paraId="0988F585" w14:textId="77777777" w:rsidR="00987806" w:rsidRDefault="00987806" w:rsidP="00331DDA">
      <w:pPr>
        <w:jc w:val="both"/>
      </w:pPr>
    </w:p>
    <w:p w14:paraId="557F65F2" w14:textId="79832FA0" w:rsidR="00987806" w:rsidRDefault="00B502CF" w:rsidP="001C58CE">
      <w:hyperlink r:id="rId6" w:history="1">
        <w:r>
          <w:rPr>
            <w:rStyle w:val="Hyperlink"/>
          </w:rPr>
          <w:t>Programa de Formação em Língua Inglesa 2025</w:t>
        </w:r>
      </w:hyperlink>
    </w:p>
    <w:p w14:paraId="07CC8F80" w14:textId="296A6965" w:rsidR="000D2CD5" w:rsidRDefault="00987806" w:rsidP="001C58CE">
      <w:hyperlink r:id="rId7" w:history="1">
        <w:r w:rsidR="00B502CF">
          <w:rPr>
            <w:rStyle w:val="Hyperlink"/>
          </w:rPr>
          <w:t>Centro de Apoio ao Discente</w:t>
        </w:r>
      </w:hyperlink>
      <w:r w:rsidR="00F776DD">
        <w:t xml:space="preserve"> </w:t>
      </w:r>
    </w:p>
    <w:p w14:paraId="1658907D" w14:textId="3C3964D2" w:rsidR="00FA2ACD" w:rsidRDefault="00B502CF" w:rsidP="001C58CE">
      <w:hyperlink r:id="rId8" w:history="1">
        <w:r>
          <w:rPr>
            <w:rStyle w:val="Hyperlink"/>
          </w:rPr>
          <w:t>Programa de Inclusão Digital da Fiocruz (</w:t>
        </w:r>
        <w:proofErr w:type="spellStart"/>
        <w:r>
          <w:rPr>
            <w:rStyle w:val="Hyperlink"/>
          </w:rPr>
          <w:t>PIDig</w:t>
        </w:r>
        <w:proofErr w:type="spellEnd"/>
        <w:r>
          <w:rPr>
            <w:rStyle w:val="Hyperlink"/>
          </w:rPr>
          <w:t>)</w:t>
        </w:r>
      </w:hyperlink>
    </w:p>
    <w:p w14:paraId="7F1CECBE" w14:textId="4B9351C5" w:rsidR="00FA2ACD" w:rsidRDefault="000A3F54" w:rsidP="001C58CE">
      <w:hyperlink r:id="rId9" w:history="1">
        <w:r w:rsidR="00B502CF">
          <w:rPr>
            <w:rStyle w:val="Hyperlink"/>
          </w:rPr>
          <w:t>Portaria Fiocruz nº491/2021 - Regulamenta as Ações Afirmativas</w:t>
        </w:r>
      </w:hyperlink>
      <w:r>
        <w:t xml:space="preserve"> </w:t>
      </w:r>
    </w:p>
    <w:p w14:paraId="6753D9F5" w14:textId="3CF1EF97" w:rsidR="000A3F54" w:rsidRDefault="000A3F54" w:rsidP="001C58CE">
      <w:hyperlink r:id="rId10" w:history="1">
        <w:r w:rsidR="00B502CF">
          <w:rPr>
            <w:rStyle w:val="Hyperlink"/>
          </w:rPr>
          <w:t>Política de equidade étnico-racial e de gênero da Fiocruz</w:t>
        </w:r>
      </w:hyperlink>
    </w:p>
    <w:p w14:paraId="2B6035FD" w14:textId="1F7A7CAB" w:rsidR="000A3F54" w:rsidRDefault="000A3F54" w:rsidP="001C58CE">
      <w:hyperlink r:id="rId11" w:history="1">
        <w:r w:rsidR="00B502CF">
          <w:rPr>
            <w:rStyle w:val="Hyperlink"/>
          </w:rPr>
          <w:t>Política da Fiocruz para Acessibilidade e Inclusão das Pessoas com Deficiência</w:t>
        </w:r>
      </w:hyperlink>
      <w:r>
        <w:t xml:space="preserve"> </w:t>
      </w:r>
    </w:p>
    <w:p w14:paraId="168E2A21" w14:textId="5B5F7754" w:rsidR="000A3F54" w:rsidRDefault="000A3F54" w:rsidP="001C58CE">
      <w:hyperlink r:id="rId12" w:history="1">
        <w:r w:rsidR="00372AC3">
          <w:rPr>
            <w:rStyle w:val="Hyperlink"/>
          </w:rPr>
          <w:t>Política de Apoio ao Estudante da Fundação Oswaldo Cruz</w:t>
        </w:r>
      </w:hyperlink>
      <w:r>
        <w:t xml:space="preserve"> </w:t>
      </w:r>
    </w:p>
    <w:p w14:paraId="3AEA3DB0" w14:textId="31B023F9" w:rsidR="00372AC3" w:rsidRDefault="00372AC3" w:rsidP="001C58CE">
      <w:hyperlink r:id="rId13" w:history="1">
        <w:r>
          <w:rPr>
            <w:rStyle w:val="Hyperlink"/>
          </w:rPr>
          <w:t>Auxílio à Permanência do Estudante 2025</w:t>
        </w:r>
      </w:hyperlink>
    </w:p>
    <w:p w14:paraId="5BE3E956" w14:textId="2BAFD1C4" w:rsidR="000A3F54" w:rsidRDefault="001F652C" w:rsidP="001C58CE">
      <w:hyperlink r:id="rId14" w:history="1">
        <w:r w:rsidR="00372AC3">
          <w:rPr>
            <w:rStyle w:val="Hyperlink"/>
          </w:rPr>
          <w:t>Orientações sobre acúmulo de bolsas na Fiocruz</w:t>
        </w:r>
      </w:hyperlink>
    </w:p>
    <w:p w14:paraId="42C8EFCA" w14:textId="729622A3" w:rsidR="001F652C" w:rsidRDefault="001F652C" w:rsidP="001C58CE">
      <w:hyperlink r:id="rId15" w:history="1">
        <w:r w:rsidR="00372AC3">
          <w:rPr>
            <w:rStyle w:val="Hyperlink"/>
          </w:rPr>
          <w:t>Colóquio - Evolução das ações afirmativas na Pós-graduação da Fiocruz</w:t>
        </w:r>
      </w:hyperlink>
      <w:r>
        <w:t>)</w:t>
      </w:r>
    </w:p>
    <w:p w14:paraId="2EEA5324" w14:textId="6D0D1925" w:rsidR="00372AC3" w:rsidRDefault="00372AC3" w:rsidP="001C58CE">
      <w:r>
        <w:t>Chamadas Públicas:</w:t>
      </w:r>
    </w:p>
    <w:p w14:paraId="3818BD34" w14:textId="4BCC9044" w:rsidR="001F652C" w:rsidRDefault="00813E75" w:rsidP="001C58CE">
      <w:hyperlink r:id="rId16" w:history="1">
        <w:r>
          <w:rPr>
            <w:rStyle w:val="Hyperlink"/>
          </w:rPr>
          <w:t>Chamada Pública para o Programa em Condições de Vida e Situações de Saúde na Amazônia 2023</w:t>
        </w:r>
      </w:hyperlink>
    </w:p>
    <w:p w14:paraId="7B68637E" w14:textId="23DA5AF2" w:rsidR="00813E75" w:rsidRDefault="00813E75" w:rsidP="001C58CE">
      <w:hyperlink r:id="rId17" w:history="1">
        <w:r>
          <w:rPr>
            <w:rStyle w:val="Hyperlink"/>
          </w:rPr>
          <w:t>Chamada Pública para o Curso de Mestrado Profissional em Saúde da Criança e da Mulher 2023</w:t>
        </w:r>
      </w:hyperlink>
    </w:p>
    <w:p w14:paraId="41B45007" w14:textId="57B174C1" w:rsidR="00813E75" w:rsidRDefault="0026283A" w:rsidP="001C58CE">
      <w:hyperlink r:id="rId18" w:history="1">
        <w:r>
          <w:rPr>
            <w:rStyle w:val="Hyperlink"/>
          </w:rPr>
          <w:t>Chamada Pública para o Programa de Mestrado Profissional em Políticas Públicas em Saúde 2023</w:t>
        </w:r>
      </w:hyperlink>
    </w:p>
    <w:p w14:paraId="0136FAD4" w14:textId="77777777" w:rsidR="00813E75" w:rsidRDefault="00813E75" w:rsidP="001C58CE"/>
    <w:sectPr w:rsidR="00813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87332"/>
    <w:multiLevelType w:val="hybridMultilevel"/>
    <w:tmpl w:val="229C31E8"/>
    <w:lvl w:ilvl="0" w:tplc="6F14B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CE"/>
    <w:rsid w:val="000A3F54"/>
    <w:rsid w:val="000D2CD5"/>
    <w:rsid w:val="001B229B"/>
    <w:rsid w:val="001B79C3"/>
    <w:rsid w:val="001C58CE"/>
    <w:rsid w:val="001F652C"/>
    <w:rsid w:val="0026283A"/>
    <w:rsid w:val="002A4280"/>
    <w:rsid w:val="0030056C"/>
    <w:rsid w:val="00331DDA"/>
    <w:rsid w:val="00356ABF"/>
    <w:rsid w:val="0036413C"/>
    <w:rsid w:val="003649D0"/>
    <w:rsid w:val="00372AC3"/>
    <w:rsid w:val="00386231"/>
    <w:rsid w:val="0044662C"/>
    <w:rsid w:val="00503060"/>
    <w:rsid w:val="00572FEF"/>
    <w:rsid w:val="00585BC8"/>
    <w:rsid w:val="00634E4E"/>
    <w:rsid w:val="007F2542"/>
    <w:rsid w:val="00813E75"/>
    <w:rsid w:val="008C215C"/>
    <w:rsid w:val="00905A9E"/>
    <w:rsid w:val="00987806"/>
    <w:rsid w:val="009D731D"/>
    <w:rsid w:val="00A91EC9"/>
    <w:rsid w:val="00B502CF"/>
    <w:rsid w:val="00BB5205"/>
    <w:rsid w:val="00CB672E"/>
    <w:rsid w:val="00D73928"/>
    <w:rsid w:val="00D92F53"/>
    <w:rsid w:val="00DB5966"/>
    <w:rsid w:val="00F6422A"/>
    <w:rsid w:val="00F776DD"/>
    <w:rsid w:val="00F81075"/>
    <w:rsid w:val="00F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E071"/>
  <w15:chartTrackingRefBased/>
  <w15:docId w15:val="{FAAE965B-EC47-2B46-84BF-1ACC8EAF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79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3F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3F5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3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virtual.fiocruz.br/portal/?q=content/59506" TargetMode="External"/><Relationship Id="rId13" Type="http://schemas.openxmlformats.org/officeDocument/2006/relationships/hyperlink" Target="https://campusvirtual.fiocruz.br/portal/?q=palavra-chave-de-documentos/aux%C3%ADlio-perman%C3%AAncia" TargetMode="External"/><Relationship Id="rId18" Type="http://schemas.openxmlformats.org/officeDocument/2006/relationships/hyperlink" Target="https://www.fiocruzbrasilia.fiocruz.br/ppgpps/" TargetMode="External"/><Relationship Id="rId3" Type="http://schemas.openxmlformats.org/officeDocument/2006/relationships/styles" Target="styles.xml"/><Relationship Id="rId7" Type="http://schemas.openxmlformats.org/officeDocument/2006/relationships/hyperlink" Target="https://campusvirtual.fiocruz.br/portal/?q=cad" TargetMode="External"/><Relationship Id="rId12" Type="http://schemas.openxmlformats.org/officeDocument/2006/relationships/hyperlink" Target="https://fiocruz.br/documento/2023/05/politica-de-apoio-ao-estudante-da-fundacao-oswaldo-cruz" TargetMode="External"/><Relationship Id="rId17" Type="http://schemas.openxmlformats.org/officeDocument/2006/relationships/hyperlink" Target="chrome-extension://efaidnbmnnnibpcajpcglclefindmkaj/https:/acesso.fiocruz.br/componente-digital/download/5101325B-B668-4926-831C-03FBC39CFDCA/chamada_p%C3%BAblica_mestrado_profissional_em_sa%C3%BAde_da_crian%C3%A7a_e_da_mulher_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chrome-extension://efaidnbmnnnibpcajpcglclefindmkaj/https:/amazonia.fiocruz.br/wp-content/uploads/2023/05/CP006_2023-ppgvidaTBTfull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ampusvirtual.fiocruz.br/portal/?q=palavra-chave-de-documentos/ingl%C3%AAs" TargetMode="External"/><Relationship Id="rId11" Type="http://schemas.openxmlformats.org/officeDocument/2006/relationships/hyperlink" Target="https://portal.fiocruz.br/documento/politica-da-fiocruz-para-acessibilidade-e-inclusao-das-pessoas-com-deficienc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PeNAZeOSk44?si=qG10U8ChOu88Q1Ud" TargetMode="External"/><Relationship Id="rId10" Type="http://schemas.openxmlformats.org/officeDocument/2006/relationships/hyperlink" Target="https://www.arca.fiocruz.br/handle/icict/578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mpusvirtual.fiocruz.br/portal/sites/default/files/SEI_FIOCRUZ_Portaria_presidencia_491_2021_21set21.pdf" TargetMode="External"/><Relationship Id="rId14" Type="http://schemas.openxmlformats.org/officeDocument/2006/relationships/hyperlink" Target="https://fiocruz.br/noticia/2024/05/fiocruz-divulga-orientacoes-sobre-acumulo-de-bol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6982-FE62-4BCB-AAC8-4B5156D8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1035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Souza</dc:creator>
  <cp:keywords/>
  <dc:description/>
  <cp:lastModifiedBy>MONIQUE BRANDAO COMES</cp:lastModifiedBy>
  <cp:revision>3</cp:revision>
  <dcterms:created xsi:type="dcterms:W3CDTF">2025-08-27T09:30:00Z</dcterms:created>
  <dcterms:modified xsi:type="dcterms:W3CDTF">2025-08-27T10:16:00Z</dcterms:modified>
</cp:coreProperties>
</file>